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26" w:rsidRPr="00DF2870" w:rsidRDefault="003C5A26" w:rsidP="00BF456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Pr="00BF4560" w:rsidRDefault="00297CBA" w:rsidP="00BF45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BF4560" w:rsidRPr="00BF4560">
        <w:rPr>
          <w:rFonts w:ascii="Times New Roman" w:hAnsi="Times New Roman" w:cs="Times New Roman"/>
          <w:b/>
          <w:sz w:val="36"/>
          <w:szCs w:val="36"/>
        </w:rPr>
        <w:t>рганизаци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BF4560" w:rsidRPr="00BF4560">
        <w:rPr>
          <w:rFonts w:ascii="Times New Roman" w:hAnsi="Times New Roman" w:cs="Times New Roman"/>
          <w:b/>
          <w:sz w:val="36"/>
          <w:szCs w:val="36"/>
        </w:rPr>
        <w:t xml:space="preserve"> дистанционного обучения детей</w:t>
      </w: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560">
        <w:rPr>
          <w:rFonts w:ascii="Times New Roman" w:hAnsi="Times New Roman" w:cs="Times New Roman"/>
          <w:b/>
          <w:sz w:val="36"/>
          <w:szCs w:val="36"/>
        </w:rPr>
        <w:t>младшего школьного возраста</w:t>
      </w:r>
    </w:p>
    <w:p w:rsidR="00297CBA" w:rsidRPr="00BF4560" w:rsidRDefault="00297CBA" w:rsidP="00BF45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учётом их возрастных особенностей</w:t>
      </w:r>
    </w:p>
    <w:p w:rsidR="00BF4560" w:rsidRPr="00BF4560" w:rsidRDefault="00BF4560" w:rsidP="00BF45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BF4560" w:rsidRDefault="00BF4560" w:rsidP="00BF45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D0" w:rsidRDefault="00BF4560" w:rsidP="006D3A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и возрастные особенности детей младшего школьного возраста</w:t>
      </w:r>
      <w:r w:rsidR="006D3AD0">
        <w:rPr>
          <w:rFonts w:ascii="Times New Roman" w:hAnsi="Times New Roman" w:cs="Times New Roman"/>
          <w:sz w:val="28"/>
          <w:szCs w:val="28"/>
        </w:rPr>
        <w:t>.</w:t>
      </w:r>
    </w:p>
    <w:p w:rsidR="006D3AD0" w:rsidRPr="006D3AD0" w:rsidRDefault="006D3AD0" w:rsidP="006D3A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D0">
        <w:rPr>
          <w:rFonts w:ascii="Times New Roman" w:hAnsi="Times New Roman" w:cs="Times New Roman"/>
          <w:sz w:val="28"/>
          <w:szCs w:val="28"/>
        </w:rPr>
        <w:t>Особенности дистанционного образования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2E4" w:rsidRPr="006D3AD0" w:rsidRDefault="00297CBA" w:rsidP="006D3A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9F613F">
        <w:rPr>
          <w:rFonts w:ascii="Times New Roman" w:hAnsi="Times New Roman" w:cs="Times New Roman"/>
          <w:sz w:val="28"/>
          <w:szCs w:val="28"/>
        </w:rPr>
        <w:t xml:space="preserve">о-педагогическое </w:t>
      </w:r>
      <w:r>
        <w:rPr>
          <w:rFonts w:ascii="Times New Roman" w:hAnsi="Times New Roman" w:cs="Times New Roman"/>
          <w:sz w:val="28"/>
          <w:szCs w:val="28"/>
        </w:rPr>
        <w:t>сопровождение младших школьников в условиях дистанционного обучения</w:t>
      </w:r>
      <w:r w:rsidR="006D3AD0">
        <w:rPr>
          <w:rFonts w:ascii="Times New Roman" w:hAnsi="Times New Roman" w:cs="Times New Roman"/>
          <w:sz w:val="28"/>
          <w:szCs w:val="28"/>
        </w:rPr>
        <w:t>.</w:t>
      </w:r>
    </w:p>
    <w:p w:rsidR="00BF4560" w:rsidRDefault="004012E4" w:rsidP="006D3A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654D9B">
        <w:rPr>
          <w:rFonts w:ascii="Times New Roman" w:hAnsi="Times New Roman" w:cs="Times New Roman"/>
          <w:sz w:val="28"/>
          <w:szCs w:val="28"/>
        </w:rPr>
        <w:t>учителям начальных классов</w:t>
      </w:r>
      <w:r w:rsidR="006D3AD0">
        <w:rPr>
          <w:rFonts w:ascii="Times New Roman" w:hAnsi="Times New Roman" w:cs="Times New Roman"/>
          <w:sz w:val="28"/>
          <w:szCs w:val="28"/>
        </w:rPr>
        <w:t xml:space="preserve"> при дистанционном обучении.</w:t>
      </w:r>
    </w:p>
    <w:p w:rsidR="006D3AD0" w:rsidRDefault="006D3AD0" w:rsidP="006D3A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 младших школьников при дистанционном обучении.</w:t>
      </w:r>
    </w:p>
    <w:p w:rsidR="006D3AD0" w:rsidRDefault="006D3AD0" w:rsidP="006D3AD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6D3AD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2E4" w:rsidRDefault="004012E4" w:rsidP="0040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CBA" w:rsidRDefault="00297CBA" w:rsidP="00297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D0" w:rsidRDefault="006D3AD0" w:rsidP="00297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D0" w:rsidRDefault="006D3AD0" w:rsidP="00297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D0" w:rsidRDefault="006D3AD0" w:rsidP="00297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D0" w:rsidRDefault="006D3AD0" w:rsidP="00297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D0" w:rsidRDefault="006D3AD0" w:rsidP="00297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CBA" w:rsidRDefault="00297CBA" w:rsidP="00297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E4" w:rsidRPr="004012E4" w:rsidRDefault="004012E4" w:rsidP="00297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E4">
        <w:rPr>
          <w:rFonts w:ascii="Times New Roman" w:hAnsi="Times New Roman" w:cs="Times New Roman"/>
          <w:b/>
          <w:sz w:val="28"/>
          <w:szCs w:val="28"/>
        </w:rPr>
        <w:t>Психологические и возрастные особенности детей</w:t>
      </w:r>
    </w:p>
    <w:p w:rsidR="004012E4" w:rsidRDefault="004012E4" w:rsidP="004012E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E4"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</w:t>
      </w:r>
    </w:p>
    <w:p w:rsidR="004012E4" w:rsidRDefault="004012E4" w:rsidP="004012E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E4" w:rsidRDefault="004012E4" w:rsidP="0057007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2E4">
        <w:rPr>
          <w:rFonts w:ascii="Times New Roman" w:hAnsi="Times New Roman" w:cs="Times New Roman"/>
          <w:sz w:val="28"/>
          <w:szCs w:val="28"/>
        </w:rPr>
        <w:t>Младший школьный возраст начинается в семь лет, когда ребёнок приступает к обучению в школе, и длится примерно до десяти лет. Ребёнок приобретает новую социальную роль</w:t>
      </w:r>
      <w:r w:rsidR="009940CB">
        <w:rPr>
          <w:rFonts w:ascii="Times New Roman" w:hAnsi="Times New Roman" w:cs="Times New Roman"/>
          <w:sz w:val="28"/>
          <w:szCs w:val="28"/>
        </w:rPr>
        <w:t xml:space="preserve"> – </w:t>
      </w:r>
      <w:r w:rsidRPr="004012E4">
        <w:rPr>
          <w:rFonts w:ascii="Times New Roman" w:hAnsi="Times New Roman" w:cs="Times New Roman"/>
          <w:sz w:val="28"/>
          <w:szCs w:val="28"/>
        </w:rPr>
        <w:t>роль школьника, которая непосредственно связана с учебной деятельностью. Ведущей деятельностью данного периода является учебная деятельность.</w:t>
      </w:r>
    </w:p>
    <w:p w:rsidR="009940CB" w:rsidRDefault="009940CB" w:rsidP="0057007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CB">
        <w:rPr>
          <w:rFonts w:ascii="Times New Roman" w:hAnsi="Times New Roman" w:cs="Times New Roman"/>
          <w:sz w:val="28"/>
          <w:szCs w:val="28"/>
        </w:rPr>
        <w:t>Учебная деятельность побуждается различными мотивами: у ребёнка наблюдается познавательная активность, появляется стремление к саморазвитию. Успехи в учебе способствуют формированию его адекватной самооценки,</w:t>
      </w:r>
      <w:r w:rsidR="00570077">
        <w:rPr>
          <w:rFonts w:ascii="Times New Roman" w:hAnsi="Times New Roman" w:cs="Times New Roman"/>
          <w:sz w:val="28"/>
          <w:szCs w:val="28"/>
        </w:rPr>
        <w:t xml:space="preserve"> в то время как, неудачи приводя</w:t>
      </w:r>
      <w:r w:rsidRPr="009940CB">
        <w:rPr>
          <w:rFonts w:ascii="Times New Roman" w:hAnsi="Times New Roman" w:cs="Times New Roman"/>
          <w:sz w:val="28"/>
          <w:szCs w:val="28"/>
        </w:rPr>
        <w:t>т к формированию комплексов неполноценности или развитию синдрома хронической неуспеваемости</w:t>
      </w:r>
      <w:r w:rsidR="000E3E4B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D0B" w:rsidRDefault="00C77D0B" w:rsidP="0057007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D0B">
        <w:rPr>
          <w:rFonts w:ascii="Times New Roman" w:hAnsi="Times New Roman" w:cs="Times New Roman"/>
          <w:sz w:val="28"/>
          <w:szCs w:val="28"/>
        </w:rPr>
        <w:t>Учебная деятельность в</w:t>
      </w:r>
      <w:r w:rsidR="003C0C7B">
        <w:rPr>
          <w:rFonts w:ascii="Times New Roman" w:hAnsi="Times New Roman" w:cs="Times New Roman"/>
          <w:sz w:val="28"/>
          <w:szCs w:val="28"/>
        </w:rPr>
        <w:t xml:space="preserve"> начальных классах стимулирует </w:t>
      </w:r>
      <w:r w:rsidRPr="00C77D0B">
        <w:rPr>
          <w:rFonts w:ascii="Times New Roman" w:hAnsi="Times New Roman" w:cs="Times New Roman"/>
          <w:sz w:val="28"/>
          <w:szCs w:val="28"/>
        </w:rPr>
        <w:t xml:space="preserve">развитие психических процессов познания окружающего мира – ощущений и восприятий. Наиболее характерная черта восприятия этих учащихся – его малая </w:t>
      </w:r>
      <w:proofErr w:type="spellStart"/>
      <w:r w:rsidRPr="00C77D0B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C77D0B">
        <w:rPr>
          <w:rFonts w:ascii="Times New Roman" w:hAnsi="Times New Roman" w:cs="Times New Roman"/>
          <w:sz w:val="28"/>
          <w:szCs w:val="28"/>
        </w:rPr>
        <w:t xml:space="preserve">, где совершают неточности и ошибки в дифференцировке при восприятии сходных объектов. </w:t>
      </w:r>
    </w:p>
    <w:p w:rsidR="00174C5C" w:rsidRDefault="00C77D0B" w:rsidP="0057007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D0B">
        <w:rPr>
          <w:rFonts w:ascii="Times New Roman" w:hAnsi="Times New Roman" w:cs="Times New Roman"/>
          <w:sz w:val="28"/>
          <w:szCs w:val="28"/>
        </w:rPr>
        <w:t>Некоторые возрастные особенности присущи вниманию учащихся начальных классов. Произвольн</w:t>
      </w:r>
      <w:r w:rsidR="006D3AD0">
        <w:rPr>
          <w:rFonts w:ascii="Times New Roman" w:hAnsi="Times New Roman" w:cs="Times New Roman"/>
          <w:sz w:val="28"/>
          <w:szCs w:val="28"/>
        </w:rPr>
        <w:t>ое</w:t>
      </w:r>
      <w:r w:rsidRPr="00C77D0B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6D3AD0">
        <w:rPr>
          <w:rFonts w:ascii="Times New Roman" w:hAnsi="Times New Roman" w:cs="Times New Roman"/>
          <w:sz w:val="28"/>
          <w:szCs w:val="28"/>
        </w:rPr>
        <w:t>е</w:t>
      </w:r>
      <w:r w:rsidRPr="00C77D0B">
        <w:rPr>
          <w:rFonts w:ascii="Times New Roman" w:hAnsi="Times New Roman" w:cs="Times New Roman"/>
          <w:sz w:val="28"/>
          <w:szCs w:val="28"/>
        </w:rPr>
        <w:t xml:space="preserve"> младшего школьника требует та</w:t>
      </w:r>
      <w:r w:rsidR="00C76113">
        <w:rPr>
          <w:rFonts w:ascii="Times New Roman" w:hAnsi="Times New Roman" w:cs="Times New Roman"/>
          <w:sz w:val="28"/>
          <w:szCs w:val="28"/>
        </w:rPr>
        <w:t>к называемой близкой мотивации</w:t>
      </w:r>
      <w:r w:rsidR="006D3AD0">
        <w:rPr>
          <w:rFonts w:ascii="Times New Roman" w:hAnsi="Times New Roman" w:cs="Times New Roman"/>
          <w:sz w:val="28"/>
          <w:szCs w:val="28"/>
        </w:rPr>
        <w:t>,</w:t>
      </w:r>
      <w:r w:rsidR="00C76113">
        <w:rPr>
          <w:rFonts w:ascii="Times New Roman" w:hAnsi="Times New Roman" w:cs="Times New Roman"/>
          <w:sz w:val="28"/>
          <w:szCs w:val="28"/>
        </w:rPr>
        <w:t xml:space="preserve"> при которой </w:t>
      </w:r>
      <w:r w:rsidRPr="00C77D0B">
        <w:rPr>
          <w:rFonts w:ascii="Times New Roman" w:hAnsi="Times New Roman" w:cs="Times New Roman"/>
          <w:sz w:val="28"/>
          <w:szCs w:val="28"/>
        </w:rPr>
        <w:t>младший школьник может заставить себя сосредоточенно работать (перспективы получить отличную отметку, заслужить похвалу учителя, лучше всех</w:t>
      </w:r>
      <w:r w:rsidR="00174C5C">
        <w:rPr>
          <w:rFonts w:ascii="Times New Roman" w:hAnsi="Times New Roman" w:cs="Times New Roman"/>
          <w:sz w:val="28"/>
          <w:szCs w:val="28"/>
        </w:rPr>
        <w:t xml:space="preserve"> справиться с заданием и т. д.)</w:t>
      </w:r>
      <w:r w:rsidRPr="00C7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C5C" w:rsidRDefault="00C77D0B" w:rsidP="0057007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D0B">
        <w:rPr>
          <w:rFonts w:ascii="Times New Roman" w:hAnsi="Times New Roman" w:cs="Times New Roman"/>
          <w:sz w:val="28"/>
          <w:szCs w:val="28"/>
        </w:rPr>
        <w:t xml:space="preserve">Возрастные особенности памяти в младшем школьном возрасте развиваются под влиянием обучения. В связи с возрастным относительным преобладанием деятельности первой сигнальной системы у младших школьников более развита наглядно-образная память, чем словесно-логическая. </w:t>
      </w:r>
      <w:proofErr w:type="gramStart"/>
      <w:r w:rsidRPr="00C77D0B">
        <w:rPr>
          <w:rFonts w:ascii="Times New Roman" w:hAnsi="Times New Roman" w:cs="Times New Roman"/>
          <w:sz w:val="28"/>
          <w:szCs w:val="28"/>
        </w:rPr>
        <w:t>Они лучше, быстрее запоминают и прочнее сохраняют в памяти конкретные сведения, события, лица, предметы, факты, чем определения, описания, объяснения.</w:t>
      </w:r>
      <w:proofErr w:type="gramEnd"/>
      <w:r w:rsidRPr="00C77D0B">
        <w:rPr>
          <w:rFonts w:ascii="Times New Roman" w:hAnsi="Times New Roman" w:cs="Times New Roman"/>
          <w:sz w:val="28"/>
          <w:szCs w:val="28"/>
        </w:rPr>
        <w:t xml:space="preserve"> Младшие школьники склонны к механическому запоминанию без осознания смысловых связей внутри запоминаемого материала. </w:t>
      </w:r>
    </w:p>
    <w:p w:rsidR="00DD011A" w:rsidRDefault="00DD011A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дистанционном обучении младших школьников необходимо учитывать т</w:t>
      </w:r>
      <w:r w:rsidRPr="00FC31A9">
        <w:rPr>
          <w:rFonts w:ascii="Times New Roman" w:hAnsi="Times New Roman" w:cs="Times New Roman"/>
          <w:sz w:val="28"/>
          <w:szCs w:val="28"/>
        </w:rPr>
        <w:t xml:space="preserve">ребования к условиям и организации обучения в общеобразовательных организациях: </w:t>
      </w:r>
      <w:proofErr w:type="spellStart"/>
      <w:r w:rsidRPr="00FC31A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C31A9">
        <w:rPr>
          <w:rFonts w:ascii="Times New Roman" w:hAnsi="Times New Roman" w:cs="Times New Roman"/>
          <w:sz w:val="28"/>
          <w:szCs w:val="28"/>
        </w:rPr>
        <w:t xml:space="preserve"> 2.4.2.2821-10 (с </w:t>
      </w:r>
      <w:proofErr w:type="spellStart"/>
      <w:r w:rsidRPr="00FC31A9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FC31A9">
        <w:rPr>
          <w:rFonts w:ascii="Times New Roman" w:hAnsi="Times New Roman" w:cs="Times New Roman"/>
          <w:sz w:val="28"/>
          <w:szCs w:val="28"/>
        </w:rPr>
        <w:t>. на 22 мая 2019 года)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4891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непрерывного использования в образовательной деятельности технических средств обучения устанавливается согласно таблице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D648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E1D" w:rsidRDefault="000D6E1D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E1D" w:rsidRDefault="000D6E1D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E1D" w:rsidRDefault="000D6E1D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E1D" w:rsidRDefault="000D6E1D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E1D" w:rsidRPr="00D64891" w:rsidRDefault="000D6E1D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11A" w:rsidRPr="006D3AD0" w:rsidRDefault="00570077" w:rsidP="00DD01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3AD0">
        <w:rPr>
          <w:rFonts w:ascii="Times New Roman" w:hAnsi="Times New Roman" w:cs="Times New Roman"/>
          <w:sz w:val="28"/>
          <w:szCs w:val="28"/>
        </w:rPr>
        <w:t>Т</w:t>
      </w:r>
      <w:r w:rsidR="00DD011A" w:rsidRPr="006D3AD0">
        <w:rPr>
          <w:rFonts w:ascii="Times New Roman" w:hAnsi="Times New Roman" w:cs="Times New Roman"/>
          <w:sz w:val="28"/>
          <w:szCs w:val="28"/>
        </w:rPr>
        <w:t xml:space="preserve">аблица 1. Продолжительность непрерывного применения </w:t>
      </w:r>
    </w:p>
    <w:p w:rsidR="00DD011A" w:rsidRPr="006D3AD0" w:rsidRDefault="00DD011A" w:rsidP="00DD01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3AD0">
        <w:rPr>
          <w:rFonts w:ascii="Times New Roman" w:hAnsi="Times New Roman" w:cs="Times New Roman"/>
          <w:sz w:val="28"/>
          <w:szCs w:val="28"/>
        </w:rPr>
        <w:t>технических средств обучения на уроках</w:t>
      </w:r>
    </w:p>
    <w:p w:rsidR="00DD011A" w:rsidRDefault="00DD011A" w:rsidP="00DD01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60"/>
        <w:gridCol w:w="1409"/>
        <w:gridCol w:w="1418"/>
        <w:gridCol w:w="1559"/>
        <w:gridCol w:w="1843"/>
        <w:gridCol w:w="1559"/>
        <w:gridCol w:w="1524"/>
      </w:tblGrid>
      <w:tr w:rsidR="00DD011A" w:rsidTr="00C451B3">
        <w:tc>
          <w:tcPr>
            <w:tcW w:w="10172" w:type="dxa"/>
            <w:gridSpan w:val="7"/>
          </w:tcPr>
          <w:p w:rsidR="00DD011A" w:rsidRDefault="00DD011A" w:rsidP="00C451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длительность (мин), не более</w:t>
            </w:r>
          </w:p>
        </w:tc>
      </w:tr>
      <w:tr w:rsidR="00DD011A" w:rsidTr="00C451B3">
        <w:tc>
          <w:tcPr>
            <w:tcW w:w="860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09" w:type="dxa"/>
          </w:tcPr>
          <w:p w:rsidR="00DD011A" w:rsidRPr="00654D9B" w:rsidRDefault="00DD011A" w:rsidP="00C45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статистических изображений на учебных досках и экранах отражённого свечения </w:t>
            </w:r>
          </w:p>
        </w:tc>
        <w:tc>
          <w:tcPr>
            <w:tcW w:w="1418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</w:t>
            </w:r>
          </w:p>
        </w:tc>
        <w:tc>
          <w:tcPr>
            <w:tcW w:w="1559" w:type="dxa"/>
          </w:tcPr>
          <w:p w:rsidR="00DD011A" w:rsidRPr="00654D9B" w:rsidRDefault="00DD011A" w:rsidP="00C45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Просмотр динамических  изображений на учебных досках и экранах отражённого свечения</w:t>
            </w:r>
          </w:p>
        </w:tc>
        <w:tc>
          <w:tcPr>
            <w:tcW w:w="1843" w:type="dxa"/>
          </w:tcPr>
          <w:p w:rsidR="00DD011A" w:rsidRPr="00654D9B" w:rsidRDefault="00DD011A" w:rsidP="00C45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Работа с изображением на индивидуальном мониторе компьютера и клавиатуре</w:t>
            </w:r>
          </w:p>
        </w:tc>
        <w:tc>
          <w:tcPr>
            <w:tcW w:w="1559" w:type="dxa"/>
          </w:tcPr>
          <w:p w:rsidR="00DD011A" w:rsidRPr="00654D9B" w:rsidRDefault="00DD011A" w:rsidP="00C45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Прослушивание</w:t>
            </w:r>
          </w:p>
          <w:p w:rsidR="00DD011A" w:rsidRPr="00654D9B" w:rsidRDefault="00DD011A" w:rsidP="00C45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</w:p>
        </w:tc>
        <w:tc>
          <w:tcPr>
            <w:tcW w:w="1524" w:type="dxa"/>
          </w:tcPr>
          <w:p w:rsidR="00DD011A" w:rsidRPr="00654D9B" w:rsidRDefault="00DD011A" w:rsidP="00C45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Прослушивание</w:t>
            </w:r>
          </w:p>
          <w:p w:rsidR="00DD011A" w:rsidRPr="00654D9B" w:rsidRDefault="00DD011A" w:rsidP="00C45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аудиозаписи в наушниках</w:t>
            </w:r>
          </w:p>
        </w:tc>
      </w:tr>
      <w:tr w:rsidR="00DD011A" w:rsidTr="00C451B3">
        <w:tc>
          <w:tcPr>
            <w:tcW w:w="860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409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011A" w:rsidTr="00C451B3">
        <w:tc>
          <w:tcPr>
            <w:tcW w:w="860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409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DD011A" w:rsidRPr="00654D9B" w:rsidRDefault="00DD011A" w:rsidP="00C451B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D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DD011A" w:rsidRDefault="00DD011A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891">
        <w:rPr>
          <w:rFonts w:ascii="Times New Roman" w:hAnsi="Times New Roman" w:cs="Times New Roman"/>
          <w:sz w:val="28"/>
          <w:szCs w:val="28"/>
        </w:rPr>
        <w:t>Продолжительность непрерывного использования компьютера с жидкокристаллическим монитором составляет: для учащихся 1-2-х классов - не более 20 минут, для учащихся 3-4 классов - не более 25 минут.</w:t>
      </w:r>
    </w:p>
    <w:p w:rsidR="00DD011A" w:rsidRPr="00D64891" w:rsidRDefault="00DD011A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891">
        <w:rPr>
          <w:rFonts w:ascii="Times New Roman" w:hAnsi="Times New Roman" w:cs="Times New Roman"/>
          <w:sz w:val="28"/>
          <w:szCs w:val="28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D64891">
        <w:rPr>
          <w:rFonts w:ascii="Times New Roman" w:hAnsi="Times New Roman" w:cs="Times New Roman"/>
          <w:sz w:val="28"/>
          <w:szCs w:val="28"/>
        </w:rPr>
        <w:t xml:space="preserve"> - физические упражнения для профилактики общего утомления. </w:t>
      </w:r>
    </w:p>
    <w:p w:rsidR="000D6E1D" w:rsidRDefault="000D6E1D" w:rsidP="000D6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1D" w:rsidRDefault="000D6E1D" w:rsidP="000D6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1D">
        <w:rPr>
          <w:rFonts w:ascii="Times New Roman" w:hAnsi="Times New Roman" w:cs="Times New Roman"/>
          <w:b/>
          <w:sz w:val="28"/>
          <w:szCs w:val="28"/>
        </w:rPr>
        <w:t>Особенности дистанционного образования</w:t>
      </w:r>
    </w:p>
    <w:p w:rsidR="000F1E25" w:rsidRDefault="000D6E1D" w:rsidP="000D6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1D">
        <w:rPr>
          <w:rFonts w:ascii="Times New Roman" w:hAnsi="Times New Roman" w:cs="Times New Roman"/>
          <w:b/>
          <w:sz w:val="28"/>
          <w:szCs w:val="28"/>
        </w:rPr>
        <w:t xml:space="preserve"> детей младшего школьного возраста</w:t>
      </w:r>
    </w:p>
    <w:p w:rsidR="000D6E1D" w:rsidRPr="000D6E1D" w:rsidRDefault="000D6E1D" w:rsidP="000D6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6F" w:rsidRPr="00FC31A9" w:rsidRDefault="00BD4F6F" w:rsidP="0057007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BD4F6F">
        <w:rPr>
          <w:rFonts w:ascii="Times New Roman" w:hAnsi="Times New Roman" w:cs="Times New Roman"/>
          <w:sz w:val="28"/>
          <w:szCs w:val="28"/>
        </w:rPr>
        <w:t>елью использования дистанционн</w:t>
      </w:r>
      <w:r>
        <w:rPr>
          <w:rFonts w:ascii="Times New Roman" w:hAnsi="Times New Roman" w:cs="Times New Roman"/>
          <w:sz w:val="28"/>
          <w:szCs w:val="28"/>
        </w:rPr>
        <w:t>ого обучения</w:t>
      </w:r>
      <w:r w:rsidRPr="00BD4F6F">
        <w:rPr>
          <w:rFonts w:ascii="Times New Roman" w:hAnsi="Times New Roman" w:cs="Times New Roman"/>
          <w:sz w:val="28"/>
          <w:szCs w:val="28"/>
        </w:rPr>
        <w:t xml:space="preserve"> является предоставление обучающимся возможности освоения программ общего образования непосредственно по месту жительства или его вре</w:t>
      </w:r>
      <w:r>
        <w:rPr>
          <w:rFonts w:ascii="Times New Roman" w:hAnsi="Times New Roman" w:cs="Times New Roman"/>
          <w:sz w:val="28"/>
          <w:szCs w:val="28"/>
        </w:rPr>
        <w:t xml:space="preserve">менного пребывания (нахождения). </w:t>
      </w:r>
      <w:r w:rsidRPr="00BD4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A9" w:rsidRDefault="00FC31A9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A9">
        <w:rPr>
          <w:rFonts w:ascii="Times New Roman" w:hAnsi="Times New Roman" w:cs="Times New Roman"/>
          <w:sz w:val="28"/>
          <w:szCs w:val="28"/>
        </w:rPr>
        <w:t xml:space="preserve">Основными элементами системы дистанционного обучения являются: образовательные онлайн-платформы; цифровые образовательные ресурсы, размещенные на образовательных сайтах; </w:t>
      </w:r>
      <w:r w:rsidRPr="00FC31A9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FC31A9">
        <w:rPr>
          <w:rFonts w:ascii="Times New Roman" w:hAnsi="Times New Roman" w:cs="Times New Roman"/>
          <w:sz w:val="28"/>
          <w:szCs w:val="28"/>
        </w:rPr>
        <w:t xml:space="preserve"> – общение; </w:t>
      </w:r>
      <w:r w:rsidRPr="00FC31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31A9">
        <w:rPr>
          <w:rFonts w:ascii="Times New Roman" w:hAnsi="Times New Roman" w:cs="Times New Roman"/>
          <w:sz w:val="28"/>
          <w:szCs w:val="28"/>
        </w:rPr>
        <w:t>-</w:t>
      </w:r>
      <w:r w:rsidRPr="00FC31A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31A9">
        <w:rPr>
          <w:rFonts w:ascii="Times New Roman" w:hAnsi="Times New Roman" w:cs="Times New Roman"/>
          <w:sz w:val="28"/>
          <w:szCs w:val="28"/>
        </w:rPr>
        <w:t>; электронные носители мультимедийных приложений к учебникам; электронные пособия, разработанные с учетом требований законодательства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1A9" w:rsidRDefault="00FC31A9" w:rsidP="00570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FC31A9">
        <w:rPr>
          <w:rFonts w:ascii="Times New Roman" w:hAnsi="Times New Roman" w:cs="Times New Roman"/>
          <w:sz w:val="28"/>
          <w:szCs w:val="28"/>
        </w:rPr>
        <w:t xml:space="preserve">начальных классов, осуществляющие обучение с использованием </w:t>
      </w:r>
      <w:r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FC31A9">
        <w:rPr>
          <w:rFonts w:ascii="Times New Roman" w:hAnsi="Times New Roman" w:cs="Times New Roman"/>
          <w:sz w:val="28"/>
          <w:szCs w:val="28"/>
        </w:rPr>
        <w:t>, вправе применять имеющиеся электронные средства обучения или создавать собственные. Разработанные курсы должны соответствовать содержанию ФГОС НОО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11A" w:rsidRPr="00533AB1" w:rsidRDefault="00654D9B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011A" w:rsidRPr="00533AB1">
        <w:rPr>
          <w:rFonts w:ascii="Times New Roman" w:hAnsi="Times New Roman" w:cs="Times New Roman"/>
          <w:sz w:val="28"/>
          <w:szCs w:val="28"/>
        </w:rPr>
        <w:t>собенности дистанционного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</w:t>
      </w:r>
      <w:r w:rsidR="00DD011A" w:rsidRPr="00533AB1">
        <w:rPr>
          <w:rFonts w:ascii="Times New Roman" w:hAnsi="Times New Roman" w:cs="Times New Roman"/>
          <w:sz w:val="28"/>
          <w:szCs w:val="28"/>
        </w:rPr>
        <w:t>:</w:t>
      </w:r>
    </w:p>
    <w:p w:rsidR="00DD011A" w:rsidRPr="00533AB1" w:rsidRDefault="00DD011A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приоритетность самостоятельной работы ученика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11A" w:rsidRPr="00533AB1" w:rsidRDefault="00DD011A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индивидуальный подход к обучению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11A" w:rsidRPr="00533AB1" w:rsidRDefault="00DD011A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мотивация как базовое условие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11A" w:rsidRPr="00533AB1" w:rsidRDefault="00DD011A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связь обучения с жизненными проблемами ученика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11A" w:rsidRPr="00533AB1" w:rsidRDefault="00DD011A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интенсификация процесса обучения (у каждого свой темп)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11A" w:rsidRPr="00533AB1" w:rsidRDefault="00DD011A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одновременная мобилизация различных способов восприятия (слухового, зрительного, осязательного)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4891" w:rsidRDefault="00DD011A" w:rsidP="000D6E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структурные изменения учебной деятельности (появление новых видов и форм).</w:t>
      </w:r>
    </w:p>
    <w:p w:rsidR="000D6E1D" w:rsidRPr="000D6E1D" w:rsidRDefault="000D6E1D" w:rsidP="000D6E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15" w:rsidRPr="00DD0A0D" w:rsidRDefault="0045218E" w:rsidP="00803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0A0D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9F613F" w:rsidRPr="00DD0A0D">
        <w:rPr>
          <w:rFonts w:ascii="Times New Roman" w:hAnsi="Times New Roman" w:cs="Times New Roman"/>
          <w:b/>
          <w:sz w:val="28"/>
          <w:szCs w:val="28"/>
        </w:rPr>
        <w:t xml:space="preserve">о-педагогическое </w:t>
      </w:r>
      <w:r w:rsidRPr="00DD0A0D">
        <w:rPr>
          <w:rFonts w:ascii="Times New Roman" w:hAnsi="Times New Roman" w:cs="Times New Roman"/>
          <w:b/>
          <w:sz w:val="28"/>
          <w:szCs w:val="28"/>
        </w:rPr>
        <w:t xml:space="preserve">сопровождение младших школьников </w:t>
      </w:r>
    </w:p>
    <w:p w:rsidR="0045218E" w:rsidRPr="00DD0A0D" w:rsidRDefault="0045218E" w:rsidP="00803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0D">
        <w:rPr>
          <w:rFonts w:ascii="Times New Roman" w:hAnsi="Times New Roman" w:cs="Times New Roman"/>
          <w:b/>
          <w:sz w:val="28"/>
          <w:szCs w:val="28"/>
        </w:rPr>
        <w:t>в условиях дистанционного обучения</w:t>
      </w:r>
    </w:p>
    <w:p w:rsidR="009F613F" w:rsidRPr="00DD0A0D" w:rsidRDefault="009F613F" w:rsidP="00803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3F" w:rsidRDefault="009F613F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 п</w:t>
      </w:r>
      <w:r>
        <w:rPr>
          <w:rFonts w:ascii="Times New Roman" w:hAnsi="Times New Roman" w:cs="Times New Roman"/>
          <w:sz w:val="28"/>
          <w:szCs w:val="28"/>
        </w:rPr>
        <w:t>роцессе дистанционного обучения – это</w:t>
      </w:r>
      <w:r w:rsidRPr="009F613F">
        <w:rPr>
          <w:rFonts w:ascii="Times New Roman" w:hAnsi="Times New Roman" w:cs="Times New Roman"/>
          <w:sz w:val="28"/>
          <w:szCs w:val="28"/>
        </w:rPr>
        <w:t xml:space="preserve"> процесс, направленный на оказание психолого-педагогической помощи субъектам процесса дистанционного обучения (</w:t>
      </w:r>
      <w:r w:rsidR="00F25C9E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9F613F">
        <w:rPr>
          <w:rFonts w:ascii="Times New Roman" w:hAnsi="Times New Roman" w:cs="Times New Roman"/>
          <w:sz w:val="28"/>
          <w:szCs w:val="28"/>
        </w:rPr>
        <w:t>и  ученику) в конструировании и реализации процесса обучения</w:t>
      </w:r>
      <w:r>
        <w:rPr>
          <w:rFonts w:ascii="Times New Roman" w:hAnsi="Times New Roman" w:cs="Times New Roman"/>
          <w:sz w:val="28"/>
          <w:szCs w:val="28"/>
        </w:rPr>
        <w:t>. В таком сопровождении очень нуждаются младшие школьники, т.к. возрастные особенности их ещё не позволяют полностью осваивать образовательную программу в дистанционном режиме.</w:t>
      </w:r>
    </w:p>
    <w:p w:rsidR="00F0329B" w:rsidRDefault="00F25C9E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важно педагогу-психологу дать рекомендации учителям начальных классов</w:t>
      </w:r>
      <w:r w:rsidR="00F0329B">
        <w:rPr>
          <w:rFonts w:ascii="Times New Roman" w:hAnsi="Times New Roman" w:cs="Times New Roman"/>
          <w:sz w:val="28"/>
          <w:szCs w:val="28"/>
        </w:rPr>
        <w:t>, как работать с учениками при отсутствии</w:t>
      </w:r>
      <w:r w:rsidR="00FD6937" w:rsidRPr="00FD6937">
        <w:rPr>
          <w:rFonts w:ascii="Times New Roman" w:hAnsi="Times New Roman" w:cs="Times New Roman"/>
          <w:sz w:val="28"/>
          <w:szCs w:val="28"/>
        </w:rPr>
        <w:t xml:space="preserve"> непосредственного контакта</w:t>
      </w:r>
      <w:r w:rsidR="00DD011A">
        <w:rPr>
          <w:rFonts w:ascii="Times New Roman" w:hAnsi="Times New Roman" w:cs="Times New Roman"/>
          <w:sz w:val="28"/>
          <w:szCs w:val="28"/>
        </w:rPr>
        <w:t>.</w:t>
      </w:r>
      <w:r w:rsidR="00FD6937" w:rsidRPr="00FD6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AB1" w:rsidRPr="00533AB1" w:rsidRDefault="00533AB1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t>Содержание психолого-педагогического сопровождения процесса дистанционного обучения предполагает несколько направлений работы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Pr="00533A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3AB1" w:rsidRDefault="00533AB1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1">
        <w:rPr>
          <w:rFonts w:ascii="Times New Roman" w:hAnsi="Times New Roman" w:cs="Times New Roman"/>
          <w:sz w:val="28"/>
          <w:szCs w:val="28"/>
        </w:rPr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аналитико-диагностическое</w:t>
      </w:r>
      <w:r w:rsidR="00EF7EAE">
        <w:rPr>
          <w:rFonts w:ascii="Times New Roman" w:hAnsi="Times New Roman" w:cs="Times New Roman"/>
          <w:sz w:val="28"/>
          <w:szCs w:val="28"/>
        </w:rPr>
        <w:t xml:space="preserve"> (</w:t>
      </w:r>
      <w:r w:rsidRPr="00533AB1">
        <w:rPr>
          <w:rFonts w:ascii="Times New Roman" w:hAnsi="Times New Roman" w:cs="Times New Roman"/>
          <w:sz w:val="28"/>
          <w:szCs w:val="28"/>
        </w:rPr>
        <w:t>изучение индивидуальных особенностей личности учащихся</w:t>
      </w:r>
      <w:r w:rsidR="00EF7EAE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533AB1">
        <w:rPr>
          <w:rFonts w:ascii="Times New Roman" w:hAnsi="Times New Roman" w:cs="Times New Roman"/>
          <w:sz w:val="28"/>
          <w:szCs w:val="28"/>
        </w:rPr>
        <w:t>, выявление познавательных интересов, определение индивидуального стиля познавательной деятельности и т. д.</w:t>
      </w:r>
      <w:r w:rsidR="00EF7EAE">
        <w:rPr>
          <w:rFonts w:ascii="Times New Roman" w:hAnsi="Times New Roman" w:cs="Times New Roman"/>
          <w:sz w:val="28"/>
          <w:szCs w:val="28"/>
        </w:rPr>
        <w:t>)</w:t>
      </w:r>
      <w:r w:rsidRPr="00533A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3AB1" w:rsidRPr="00533AB1" w:rsidRDefault="00EF7EAE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просветительское (</w:t>
      </w:r>
      <w:r w:rsidR="00533AB1" w:rsidRPr="00533AB1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повышение общей психологической грамотности участников </w:t>
      </w:r>
      <w:r w:rsidR="00533AB1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>
        <w:rPr>
          <w:rFonts w:ascii="Times New Roman" w:hAnsi="Times New Roman" w:cs="Times New Roman"/>
          <w:sz w:val="28"/>
          <w:szCs w:val="28"/>
        </w:rPr>
        <w:t>обучения)</w:t>
      </w:r>
      <w:r w:rsidR="00533AB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33AB1" w:rsidRPr="00533AB1" w:rsidRDefault="00EF7EAE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консультативное (</w:t>
      </w:r>
      <w:r w:rsidR="00533AB1" w:rsidRPr="00533AB1">
        <w:rPr>
          <w:rFonts w:ascii="Times New Roman" w:hAnsi="Times New Roman" w:cs="Times New Roman"/>
          <w:sz w:val="28"/>
          <w:szCs w:val="28"/>
        </w:rPr>
        <w:t xml:space="preserve">направленное на  взаимодействие </w:t>
      </w:r>
      <w:r w:rsidR="00533AB1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533AB1" w:rsidRPr="00533AB1">
        <w:rPr>
          <w:rFonts w:ascii="Times New Roman" w:hAnsi="Times New Roman" w:cs="Times New Roman"/>
          <w:sz w:val="28"/>
          <w:szCs w:val="28"/>
        </w:rPr>
        <w:t xml:space="preserve">с различными группами участников дистанционного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533AB1" w:rsidRPr="00533AB1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3AB1" w:rsidRPr="00533A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3AB1" w:rsidRPr="009F613F" w:rsidRDefault="00533AB1" w:rsidP="0057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AB1">
        <w:rPr>
          <w:rFonts w:ascii="Times New Roman" w:hAnsi="Times New Roman" w:cs="Times New Roman"/>
          <w:sz w:val="28"/>
          <w:szCs w:val="28"/>
        </w:rPr>
        <w:t>•</w:t>
      </w:r>
      <w:r w:rsidRPr="00533AB1">
        <w:rPr>
          <w:rFonts w:ascii="Times New Roman" w:hAnsi="Times New Roman" w:cs="Times New Roman"/>
          <w:sz w:val="28"/>
          <w:szCs w:val="28"/>
        </w:rPr>
        <w:tab/>
        <w:t>методическое</w:t>
      </w:r>
      <w:r w:rsidR="00EF7EAE">
        <w:rPr>
          <w:rFonts w:ascii="Times New Roman" w:hAnsi="Times New Roman" w:cs="Times New Roman"/>
          <w:sz w:val="28"/>
          <w:szCs w:val="28"/>
        </w:rPr>
        <w:t xml:space="preserve"> (</w:t>
      </w:r>
      <w:r w:rsidRPr="00533AB1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EF7EAE">
        <w:rPr>
          <w:rFonts w:ascii="Times New Roman" w:hAnsi="Times New Roman" w:cs="Times New Roman"/>
          <w:sz w:val="28"/>
          <w:szCs w:val="28"/>
        </w:rPr>
        <w:t>педагога-</w:t>
      </w:r>
      <w:r w:rsidRPr="00533AB1">
        <w:rPr>
          <w:rFonts w:ascii="Times New Roman" w:hAnsi="Times New Roman" w:cs="Times New Roman"/>
          <w:sz w:val="28"/>
          <w:szCs w:val="28"/>
        </w:rPr>
        <w:t>психолога с учителем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533AB1">
        <w:rPr>
          <w:rFonts w:ascii="Times New Roman" w:hAnsi="Times New Roman" w:cs="Times New Roman"/>
          <w:sz w:val="28"/>
          <w:szCs w:val="28"/>
        </w:rPr>
        <w:t>, направленное на конструирование психологической компоненты</w:t>
      </w:r>
      <w:r w:rsidR="00EF7EA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533A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3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AB1">
        <w:rPr>
          <w:rFonts w:ascii="Times New Roman" w:hAnsi="Times New Roman" w:cs="Times New Roman"/>
          <w:sz w:val="28"/>
          <w:szCs w:val="28"/>
        </w:rPr>
        <w:t>Речь идет об определённых психологических механизмах, обеспечивающих высокий уровень мотивации и индивидуально–дифференцированный подход к обучению</w:t>
      </w:r>
      <w:r w:rsidR="00EF7EAE">
        <w:rPr>
          <w:rFonts w:ascii="Times New Roman" w:hAnsi="Times New Roman" w:cs="Times New Roman"/>
          <w:sz w:val="28"/>
          <w:szCs w:val="28"/>
        </w:rPr>
        <w:t>)</w:t>
      </w:r>
      <w:r w:rsidRPr="00533A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03C7" w:rsidRDefault="00F534D0" w:rsidP="00E95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младших школьников при дистанционном обучении позволит обеспечить психологический комфорт</w:t>
      </w:r>
      <w:r w:rsidR="00E95BA7">
        <w:rPr>
          <w:rFonts w:ascii="Times New Roman" w:hAnsi="Times New Roman" w:cs="Times New Roman"/>
          <w:sz w:val="28"/>
          <w:szCs w:val="28"/>
        </w:rPr>
        <w:t xml:space="preserve"> всем участникам этого процесса.</w:t>
      </w:r>
    </w:p>
    <w:p w:rsidR="000D6E1D" w:rsidRDefault="000D6E1D" w:rsidP="00705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471" w:rsidRDefault="00705471" w:rsidP="00705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471" w:rsidRDefault="00705471" w:rsidP="00705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471" w:rsidRDefault="00705471" w:rsidP="00705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E1D" w:rsidRDefault="000D6E1D" w:rsidP="0045218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6E1D" w:rsidRDefault="0045218E" w:rsidP="00F53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</w:t>
      </w:r>
      <w:r w:rsidR="00F703C7">
        <w:rPr>
          <w:rFonts w:ascii="Times New Roman" w:hAnsi="Times New Roman" w:cs="Times New Roman"/>
          <w:b/>
          <w:sz w:val="28"/>
          <w:szCs w:val="28"/>
        </w:rPr>
        <w:t>учителям начальных классов</w:t>
      </w:r>
    </w:p>
    <w:p w:rsidR="0045218E" w:rsidRPr="00F534D0" w:rsidRDefault="0045218E" w:rsidP="00F53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D0">
        <w:rPr>
          <w:rFonts w:ascii="Times New Roman" w:hAnsi="Times New Roman" w:cs="Times New Roman"/>
          <w:b/>
          <w:sz w:val="28"/>
          <w:szCs w:val="28"/>
        </w:rPr>
        <w:t xml:space="preserve"> при дистанционном обучении</w:t>
      </w:r>
    </w:p>
    <w:p w:rsidR="00F534D0" w:rsidRPr="00DD011A" w:rsidRDefault="00F534D0" w:rsidP="00DD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3C7" w:rsidRDefault="00570077" w:rsidP="00F703C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</w:t>
      </w:r>
      <w:r w:rsidR="00F703C7">
        <w:rPr>
          <w:rFonts w:ascii="Times New Roman" w:hAnsi="Times New Roman" w:cs="Times New Roman"/>
          <w:sz w:val="28"/>
          <w:szCs w:val="28"/>
        </w:rPr>
        <w:t>отайте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1A">
        <w:rPr>
          <w:rFonts w:ascii="Times New Roman" w:hAnsi="Times New Roman" w:cs="Times New Roman"/>
          <w:sz w:val="28"/>
          <w:szCs w:val="28"/>
        </w:rPr>
        <w:t xml:space="preserve"> новые форматы</w:t>
      </w:r>
      <w:r w:rsidR="00F534D0" w:rsidRPr="00F534D0">
        <w:rPr>
          <w:rFonts w:ascii="Times New Roman" w:hAnsi="Times New Roman" w:cs="Times New Roman"/>
          <w:sz w:val="28"/>
          <w:szCs w:val="28"/>
        </w:rPr>
        <w:t xml:space="preserve"> уроков. Попробуйте сделать "урок-з</w:t>
      </w:r>
      <w:r>
        <w:rPr>
          <w:rFonts w:ascii="Times New Roman" w:hAnsi="Times New Roman" w:cs="Times New Roman"/>
          <w:sz w:val="28"/>
          <w:szCs w:val="28"/>
        </w:rPr>
        <w:t xml:space="preserve">адачу". Эта "задача" </w:t>
      </w:r>
      <w:r w:rsidR="00F534D0" w:rsidRPr="00F534D0">
        <w:rPr>
          <w:rFonts w:ascii="Times New Roman" w:hAnsi="Times New Roman" w:cs="Times New Roman"/>
          <w:sz w:val="28"/>
          <w:szCs w:val="28"/>
        </w:rPr>
        <w:t>не обязательно должна решается за одно занятие, может включать получение или отработку тех знаний, которые предусмотрены программой обучения, предполагать исследование и систематиза</w:t>
      </w:r>
      <w:r>
        <w:rPr>
          <w:rFonts w:ascii="Times New Roman" w:hAnsi="Times New Roman" w:cs="Times New Roman"/>
          <w:sz w:val="28"/>
          <w:szCs w:val="28"/>
        </w:rPr>
        <w:t>цию информации со стороны детей</w:t>
      </w:r>
      <w:r w:rsidR="00F534D0" w:rsidRPr="00F53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3C7" w:rsidRDefault="00F534D0" w:rsidP="00F703C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3C7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570077" w:rsidRPr="00F703C7">
        <w:rPr>
          <w:rFonts w:ascii="Times New Roman" w:hAnsi="Times New Roman" w:cs="Times New Roman"/>
          <w:sz w:val="28"/>
          <w:szCs w:val="28"/>
        </w:rPr>
        <w:t xml:space="preserve">план дистанционного </w:t>
      </w:r>
      <w:proofErr w:type="spellStart"/>
      <w:r w:rsidR="00570077" w:rsidRPr="00F703C7">
        <w:rPr>
          <w:rFonts w:ascii="Times New Roman" w:hAnsi="Times New Roman" w:cs="Times New Roman"/>
          <w:sz w:val="28"/>
          <w:szCs w:val="28"/>
        </w:rPr>
        <w:t>онлайн-общения</w:t>
      </w:r>
      <w:proofErr w:type="spellEnd"/>
      <w:r w:rsidR="00570077" w:rsidRPr="00F703C7">
        <w:rPr>
          <w:rFonts w:ascii="Times New Roman" w:hAnsi="Times New Roman" w:cs="Times New Roman"/>
          <w:sz w:val="28"/>
          <w:szCs w:val="28"/>
        </w:rPr>
        <w:t xml:space="preserve">, </w:t>
      </w:r>
      <w:r w:rsidRPr="00F703C7">
        <w:rPr>
          <w:rFonts w:ascii="Times New Roman" w:hAnsi="Times New Roman" w:cs="Times New Roman"/>
          <w:sz w:val="28"/>
          <w:szCs w:val="28"/>
        </w:rPr>
        <w:t xml:space="preserve">который опишет базовые правила коммуникации. </w:t>
      </w:r>
      <w:proofErr w:type="gramEnd"/>
    </w:p>
    <w:p w:rsidR="00F703C7" w:rsidRPr="00F703C7" w:rsidRDefault="006D3AD0" w:rsidP="00F703C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F534D0" w:rsidRPr="00F703C7">
        <w:rPr>
          <w:rFonts w:ascii="Times New Roman" w:hAnsi="Times New Roman" w:cs="Times New Roman"/>
          <w:sz w:val="28"/>
          <w:szCs w:val="28"/>
        </w:rPr>
        <w:t xml:space="preserve"> чат в </w:t>
      </w:r>
      <w:proofErr w:type="spellStart"/>
      <w:r w:rsidR="00F534D0" w:rsidRPr="00F703C7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F534D0" w:rsidRPr="00F703C7">
        <w:rPr>
          <w:rFonts w:ascii="Times New Roman" w:hAnsi="Times New Roman" w:cs="Times New Roman"/>
          <w:sz w:val="28"/>
          <w:szCs w:val="28"/>
        </w:rPr>
        <w:t xml:space="preserve"> или группу в социальных сетях по дистанционному обучению, куда будут подключены разные педагоги и родители, где можно в формате диало</w:t>
      </w:r>
      <w:r w:rsidR="00F703C7" w:rsidRPr="00F703C7">
        <w:rPr>
          <w:rFonts w:ascii="Times New Roman" w:hAnsi="Times New Roman" w:cs="Times New Roman"/>
          <w:sz w:val="28"/>
          <w:szCs w:val="28"/>
        </w:rPr>
        <w:t>га быстро проконсультироваться.</w:t>
      </w:r>
    </w:p>
    <w:p w:rsidR="00570077" w:rsidRPr="00F703C7" w:rsidRDefault="00570077" w:rsidP="00F703C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C7">
        <w:rPr>
          <w:rFonts w:ascii="Times New Roman" w:eastAsia="Calibri" w:hAnsi="Times New Roman" w:cs="Times New Roman"/>
          <w:sz w:val="28"/>
          <w:szCs w:val="28"/>
        </w:rPr>
        <w:t>Объясните родителям, что</w:t>
      </w:r>
    </w:p>
    <w:p w:rsidR="00F703C7" w:rsidRDefault="00570077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F0E31" w:rsidRPr="004C5049">
        <w:rPr>
          <w:rFonts w:ascii="Times New Roman" w:eastAsia="Calibri" w:hAnsi="Times New Roman" w:cs="Times New Roman"/>
          <w:sz w:val="28"/>
          <w:szCs w:val="28"/>
        </w:rPr>
        <w:t xml:space="preserve">первое время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BF0E31" w:rsidRPr="004C5049">
        <w:rPr>
          <w:rFonts w:ascii="Times New Roman" w:eastAsia="Calibri" w:hAnsi="Times New Roman" w:cs="Times New Roman"/>
          <w:sz w:val="28"/>
          <w:szCs w:val="28"/>
        </w:rPr>
        <w:t>наблюдать за работой ребёнка на компьютере, процессом обучения в целом и целевым использов</w:t>
      </w:r>
      <w:r>
        <w:rPr>
          <w:rFonts w:ascii="Times New Roman" w:eastAsia="Calibri" w:hAnsi="Times New Roman" w:cs="Times New Roman"/>
          <w:sz w:val="28"/>
          <w:szCs w:val="28"/>
        </w:rPr>
        <w:t>анием оборудования и Интернета</w:t>
      </w:r>
      <w:r w:rsidR="00F703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0077" w:rsidRDefault="00F703C7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0077">
        <w:rPr>
          <w:rFonts w:ascii="Times New Roman" w:eastAsia="Calibri" w:hAnsi="Times New Roman" w:cs="Times New Roman"/>
          <w:sz w:val="28"/>
          <w:szCs w:val="28"/>
        </w:rPr>
        <w:t>контролировать</w:t>
      </w:r>
      <w:r w:rsidR="00BF0E31" w:rsidRPr="004C5049">
        <w:rPr>
          <w:rFonts w:ascii="Times New Roman" w:eastAsia="Calibri" w:hAnsi="Times New Roman" w:cs="Times New Roman"/>
          <w:sz w:val="28"/>
          <w:szCs w:val="28"/>
        </w:rPr>
        <w:t xml:space="preserve"> вре</w:t>
      </w:r>
      <w:r w:rsidR="00570077">
        <w:rPr>
          <w:rFonts w:ascii="Times New Roman" w:eastAsia="Calibri" w:hAnsi="Times New Roman" w:cs="Times New Roman"/>
          <w:sz w:val="28"/>
          <w:szCs w:val="28"/>
        </w:rPr>
        <w:t xml:space="preserve">мя работы ребёнка на компьютере, стараться </w:t>
      </w:r>
      <w:r w:rsidR="00570077" w:rsidRPr="004C5049">
        <w:rPr>
          <w:rFonts w:ascii="Times New Roman" w:eastAsia="Calibri" w:hAnsi="Times New Roman" w:cs="Times New Roman"/>
          <w:sz w:val="28"/>
          <w:szCs w:val="28"/>
        </w:rPr>
        <w:t>снижать зрительную нагрузку ребёнка при работе с компьютером</w:t>
      </w:r>
      <w:r w:rsidR="00570077">
        <w:rPr>
          <w:rFonts w:ascii="Times New Roman" w:eastAsia="Calibri" w:hAnsi="Times New Roman" w:cs="Times New Roman"/>
          <w:sz w:val="28"/>
          <w:szCs w:val="28"/>
        </w:rPr>
        <w:t>.</w:t>
      </w:r>
      <w:r w:rsidR="00BF0E31" w:rsidRPr="004C5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E31" w:rsidRPr="004C50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Перерывы необходимо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устраивать через каждые полчаса</w:t>
      </w:r>
      <w:r w:rsidRPr="00F703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0077" w:rsidRDefault="00570077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570077">
        <w:rPr>
          <w:rFonts w:ascii="Times New Roman" w:eastAsia="Calibri" w:hAnsi="Times New Roman" w:cs="Times New Roman"/>
          <w:sz w:val="28"/>
          <w:szCs w:val="28"/>
        </w:rPr>
        <w:t>п</w:t>
      </w:r>
      <w:r w:rsidR="00DF2870" w:rsidRPr="00DF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дистанционного обучения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торопиться садиться за уроки, необходимы</w:t>
      </w:r>
      <w:r w:rsidR="00DF2870" w:rsidRPr="00DF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два-три часа отдыха (а в первом классе лучше 1,5 часа п</w:t>
      </w:r>
      <w:r w:rsidR="00F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оспать для восстановления сил);</w:t>
      </w:r>
    </w:p>
    <w:p w:rsidR="00DF2870" w:rsidRDefault="00570077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570077">
        <w:rPr>
          <w:rFonts w:ascii="Times New Roman" w:eastAsia="Calibri" w:hAnsi="Times New Roman" w:cs="Times New Roman"/>
          <w:sz w:val="28"/>
          <w:szCs w:val="28"/>
        </w:rPr>
        <w:t>н</w:t>
      </w:r>
      <w:r w:rsidR="00DF2870" w:rsidRPr="00DF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заставлять</w:t>
      </w:r>
      <w:r w:rsidR="00DF2870" w:rsidRPr="00DF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все уроки в один присест, после 15-20 минут занятий необходимы 10-15 минут перерывы, лучше, если они будут подвижными.</w:t>
      </w: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71" w:rsidRPr="00DF2870" w:rsidRDefault="00705471" w:rsidP="00F703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70" w:rsidRPr="00DF2870" w:rsidRDefault="00DF2870" w:rsidP="00DF287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870" w:rsidRPr="006D3AD0" w:rsidRDefault="006D3AD0" w:rsidP="00DF2870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D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 младших школьников при дистанционном обучении</w:t>
      </w:r>
    </w:p>
    <w:p w:rsidR="006D3AD0" w:rsidRPr="00DF2870" w:rsidRDefault="006D3AD0" w:rsidP="00705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70">
        <w:rPr>
          <w:rFonts w:ascii="Times New Roman" w:eastAsia="Calibri" w:hAnsi="Times New Roman" w:cs="Times New Roman"/>
          <w:sz w:val="28"/>
          <w:szCs w:val="28"/>
        </w:rPr>
        <w:t xml:space="preserve">Обучение ребёнка в дистанционной форме требует от </w:t>
      </w:r>
      <w:r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Pr="00DF2870">
        <w:rPr>
          <w:rFonts w:ascii="Times New Roman" w:eastAsia="Calibri" w:hAnsi="Times New Roman" w:cs="Times New Roman"/>
          <w:sz w:val="28"/>
          <w:szCs w:val="28"/>
        </w:rPr>
        <w:t xml:space="preserve"> учёта некоторых правил и создания особого учебного пространства. Вам необходимо продумать, где лучше всего расположить рабочее место ученика, что оно должно удовлетворять некоторым важным требованиям:</w:t>
      </w:r>
    </w:p>
    <w:p w:rsidR="006D3AD0" w:rsidRPr="00705471" w:rsidRDefault="006D3AD0" w:rsidP="0070547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471">
        <w:rPr>
          <w:rFonts w:ascii="Times New Roman" w:eastAsia="Calibri" w:hAnsi="Times New Roman" w:cs="Times New Roman"/>
          <w:sz w:val="28"/>
          <w:szCs w:val="28"/>
        </w:rPr>
        <w:t>Рабочий стол с оборудованием должен находиться недалеко от естественного освещения. Лучше, если это будет отдельный стол с прямой столешницей.</w:t>
      </w:r>
    </w:p>
    <w:p w:rsidR="00EC360D" w:rsidRDefault="006D3AD0" w:rsidP="0070547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471">
        <w:rPr>
          <w:rFonts w:ascii="Times New Roman" w:eastAsia="Calibri" w:hAnsi="Times New Roman" w:cs="Times New Roman"/>
          <w:sz w:val="28"/>
          <w:szCs w:val="28"/>
        </w:rPr>
        <w:t xml:space="preserve">Для освещения </w:t>
      </w:r>
      <w:r w:rsidR="00EC360D" w:rsidRPr="00705471">
        <w:rPr>
          <w:rFonts w:ascii="Times New Roman" w:eastAsia="Calibri" w:hAnsi="Times New Roman" w:cs="Times New Roman"/>
          <w:sz w:val="28"/>
          <w:szCs w:val="28"/>
        </w:rPr>
        <w:t>лучше</w:t>
      </w:r>
      <w:r w:rsidR="00EC3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049">
        <w:rPr>
          <w:rFonts w:ascii="Times New Roman" w:eastAsia="Calibri" w:hAnsi="Times New Roman" w:cs="Times New Roman"/>
          <w:sz w:val="28"/>
          <w:szCs w:val="28"/>
        </w:rPr>
        <w:t>применять обычные светильники (</w:t>
      </w:r>
      <w:proofErr w:type="spellStart"/>
      <w:r w:rsidRPr="004C5049">
        <w:rPr>
          <w:rFonts w:ascii="Times New Roman" w:eastAsia="Calibri" w:hAnsi="Times New Roman" w:cs="Times New Roman"/>
          <w:sz w:val="28"/>
          <w:szCs w:val="28"/>
        </w:rPr>
        <w:t>люминисцентные</w:t>
      </w:r>
      <w:proofErr w:type="spellEnd"/>
      <w:r w:rsidRPr="004C5049">
        <w:rPr>
          <w:rFonts w:ascii="Times New Roman" w:eastAsia="Calibri" w:hAnsi="Times New Roman" w:cs="Times New Roman"/>
          <w:sz w:val="28"/>
          <w:szCs w:val="28"/>
        </w:rPr>
        <w:t xml:space="preserve"> желательно не использовать). Свет должен падать на клавиатуру сверху.</w:t>
      </w:r>
    </w:p>
    <w:p w:rsidR="00EC360D" w:rsidRDefault="00EC360D" w:rsidP="0070547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D3AD0" w:rsidRPr="004C5049">
        <w:rPr>
          <w:rFonts w:ascii="Times New Roman" w:eastAsia="Calibri" w:hAnsi="Times New Roman" w:cs="Times New Roman"/>
          <w:sz w:val="28"/>
          <w:szCs w:val="28"/>
        </w:rPr>
        <w:t xml:space="preserve">о время чатов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учителем </w:t>
      </w:r>
      <w:r w:rsidR="006D3AD0" w:rsidRPr="004C5049">
        <w:rPr>
          <w:rFonts w:ascii="Times New Roman" w:eastAsia="Calibri" w:hAnsi="Times New Roman" w:cs="Times New Roman"/>
          <w:sz w:val="28"/>
          <w:szCs w:val="28"/>
        </w:rPr>
        <w:t xml:space="preserve">должен быть выключен телевизор в комнате, обеспечена тишина и рабочая обстановка. </w:t>
      </w:r>
    </w:p>
    <w:p w:rsidR="006D3AD0" w:rsidRDefault="006D3AD0" w:rsidP="0070547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49">
        <w:rPr>
          <w:rFonts w:ascii="Times New Roman" w:eastAsia="Calibri" w:hAnsi="Times New Roman" w:cs="Times New Roman"/>
          <w:sz w:val="28"/>
          <w:szCs w:val="28"/>
        </w:rPr>
        <w:t xml:space="preserve">Старайтесь первое время наблюдать за работой ребёнка на компьютере, процессом обучения в целом и целевым использованием оборудования и Интернета. Обязательно контролируйте время работы ребёнка на компьютере. </w:t>
      </w:r>
      <w:r w:rsidRPr="004C50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Перерывы необходимо устраивать через каждые полчаса. </w:t>
      </w:r>
      <w:r w:rsidRPr="004C5049">
        <w:rPr>
          <w:rFonts w:ascii="Times New Roman" w:eastAsia="Calibri" w:hAnsi="Times New Roman" w:cs="Times New Roman"/>
          <w:sz w:val="28"/>
          <w:szCs w:val="28"/>
        </w:rPr>
        <w:t>Старайтесь снижать зрительную нагрузку ребёнка при работе с компьютером.</w:t>
      </w:r>
    </w:p>
    <w:p w:rsidR="006D3AD0" w:rsidRPr="004C5049" w:rsidRDefault="00EC360D" w:rsidP="0070547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D3AD0" w:rsidRPr="004C50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оставьте </w:t>
      </w:r>
      <w:r w:rsidRPr="004C50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вместе с ребенком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3AD0" w:rsidRPr="004C50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-распорядок</w:t>
      </w:r>
      <w:r w:rsidRPr="004C50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C50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период карантина</w:t>
      </w:r>
      <w:r w:rsidR="006D3AD0" w:rsidRPr="004C50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3AD0" w:rsidRPr="00DF2870" w:rsidRDefault="006D3AD0" w:rsidP="00705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подгоняйте, не дергайте по пустякам, не у</w:t>
      </w:r>
      <w:r w:rsidR="00705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коряйте за ошибки и оплошности.</w:t>
      </w:r>
    </w:p>
    <w:p w:rsidR="006D3AD0" w:rsidRPr="00DF2870" w:rsidRDefault="006D3AD0" w:rsidP="00705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торопите. Умение рассчитать время – Ваша задача, и если это плохо удаётся, это не вина ребёнка.</w:t>
      </w:r>
    </w:p>
    <w:p w:rsidR="00705471" w:rsidRDefault="006D3AD0" w:rsidP="00705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дистанционного обучения не торопитесь садиться за уроки, необходимо два-три часа отдыха (а в первом классе лучше 1,5 часа поспать для восстановления сил). </w:t>
      </w:r>
    </w:p>
    <w:p w:rsidR="006D3AD0" w:rsidRPr="00705471" w:rsidRDefault="006D3AD0" w:rsidP="00705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делать все уроки в один присест, после 15-20 минут занятий необходимы 10-15 минут перерывы, лучше, если они будут подвижными.</w:t>
      </w:r>
    </w:p>
    <w:p w:rsidR="006D3AD0" w:rsidRPr="00DF2870" w:rsidRDefault="006D3AD0" w:rsidP="00705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сравнивайте успехи сына, дочери с успехами их друзей, детей Ваших знакомых. Сравнивайте ребёнка только с ним самим. </w:t>
      </w:r>
    </w:p>
    <w:p w:rsidR="006D3AD0" w:rsidRPr="00DF2870" w:rsidRDefault="006D3AD0" w:rsidP="007054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D3AD0" w:rsidRPr="00DF2870" w:rsidSect="00297C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3A" w:rsidRDefault="00A1733A" w:rsidP="000E3E4B">
      <w:pPr>
        <w:spacing w:after="0" w:line="240" w:lineRule="auto"/>
      </w:pPr>
      <w:r>
        <w:separator/>
      </w:r>
    </w:p>
  </w:endnote>
  <w:endnote w:type="continuationSeparator" w:id="0">
    <w:p w:rsidR="00A1733A" w:rsidRDefault="00A1733A" w:rsidP="000E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3A" w:rsidRDefault="00A1733A" w:rsidP="000E3E4B">
      <w:pPr>
        <w:spacing w:after="0" w:line="240" w:lineRule="auto"/>
      </w:pPr>
      <w:r>
        <w:separator/>
      </w:r>
    </w:p>
  </w:footnote>
  <w:footnote w:type="continuationSeparator" w:id="0">
    <w:p w:rsidR="00A1733A" w:rsidRDefault="00A1733A" w:rsidP="000E3E4B">
      <w:pPr>
        <w:spacing w:after="0" w:line="240" w:lineRule="auto"/>
      </w:pPr>
      <w:r>
        <w:continuationSeparator/>
      </w:r>
    </w:p>
  </w:footnote>
  <w:footnote w:id="1">
    <w:p w:rsidR="000E3E4B" w:rsidRPr="006D3AD0" w:rsidRDefault="000E3E4B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6D3AD0">
        <w:rPr>
          <w:rFonts w:ascii="Times New Roman" w:hAnsi="Times New Roman" w:cs="Times New Roman"/>
        </w:rPr>
        <w:t>Апетян</w:t>
      </w:r>
      <w:proofErr w:type="spellEnd"/>
      <w:r w:rsidRPr="006D3AD0">
        <w:rPr>
          <w:rFonts w:ascii="Times New Roman" w:hAnsi="Times New Roman" w:cs="Times New Roman"/>
        </w:rPr>
        <w:t xml:space="preserve"> М. К. Психологические и возрастные особенности младшего школьника // Молодой ученый. — 2014. — №14. — С. 243-244. — URL https://moluch.ru/archive/73/12457/ (дата обращения: 20.03.2020).</w:t>
      </w:r>
    </w:p>
  </w:footnote>
  <w:footnote w:id="2">
    <w:p w:rsidR="00DD011A" w:rsidRPr="006D3AD0" w:rsidRDefault="00DD011A" w:rsidP="00DD011A">
      <w:pPr>
        <w:pStyle w:val="a5"/>
        <w:rPr>
          <w:rFonts w:ascii="Times New Roman" w:hAnsi="Times New Roman" w:cs="Times New Roman"/>
        </w:rPr>
      </w:pPr>
      <w:r w:rsidRPr="006D3AD0">
        <w:rPr>
          <w:rStyle w:val="a7"/>
          <w:rFonts w:ascii="Times New Roman" w:hAnsi="Times New Roman" w:cs="Times New Roman"/>
        </w:rPr>
        <w:footnoteRef/>
      </w:r>
      <w:r w:rsidRPr="006D3AD0">
        <w:rPr>
          <w:rFonts w:ascii="Times New Roman" w:hAnsi="Times New Roman" w:cs="Times New Roman"/>
        </w:rPr>
        <w:t xml:space="preserve"> </w:t>
      </w:r>
      <w:proofErr w:type="spellStart"/>
      <w:r w:rsidRPr="006D3AD0">
        <w:rPr>
          <w:rFonts w:ascii="Times New Roman" w:hAnsi="Times New Roman" w:cs="Times New Roman"/>
          <w:sz w:val="16"/>
          <w:szCs w:val="16"/>
        </w:rPr>
        <w:t>СанПиН</w:t>
      </w:r>
      <w:proofErr w:type="spellEnd"/>
      <w:r w:rsidRPr="006D3AD0">
        <w:rPr>
          <w:rFonts w:ascii="Times New Roman" w:hAnsi="Times New Roman" w:cs="Times New Roman"/>
          <w:sz w:val="16"/>
          <w:szCs w:val="16"/>
        </w:rPr>
        <w:t xml:space="preserve"> 2.4.2.2821-10 (с </w:t>
      </w:r>
      <w:proofErr w:type="spellStart"/>
      <w:r w:rsidRPr="006D3AD0">
        <w:rPr>
          <w:rFonts w:ascii="Times New Roman" w:hAnsi="Times New Roman" w:cs="Times New Roman"/>
          <w:sz w:val="16"/>
          <w:szCs w:val="16"/>
        </w:rPr>
        <w:t>изм</w:t>
      </w:r>
      <w:proofErr w:type="spellEnd"/>
      <w:r w:rsidRPr="006D3AD0">
        <w:rPr>
          <w:rFonts w:ascii="Times New Roman" w:hAnsi="Times New Roman" w:cs="Times New Roman"/>
          <w:sz w:val="16"/>
          <w:szCs w:val="16"/>
        </w:rPr>
        <w:t>. на 22 мая 2019 года)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1C8"/>
    <w:multiLevelType w:val="hybridMultilevel"/>
    <w:tmpl w:val="86D8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6073C"/>
    <w:multiLevelType w:val="hybridMultilevel"/>
    <w:tmpl w:val="FB8C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5E2F"/>
    <w:multiLevelType w:val="hybridMultilevel"/>
    <w:tmpl w:val="F8B27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5F615C"/>
    <w:multiLevelType w:val="hybridMultilevel"/>
    <w:tmpl w:val="B06EFB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BB12BD1"/>
    <w:multiLevelType w:val="hybridMultilevel"/>
    <w:tmpl w:val="4C8E5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70D86"/>
    <w:multiLevelType w:val="hybridMultilevel"/>
    <w:tmpl w:val="FD8E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877"/>
    <w:multiLevelType w:val="hybridMultilevel"/>
    <w:tmpl w:val="C1E03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AE42DD"/>
    <w:multiLevelType w:val="hybridMultilevel"/>
    <w:tmpl w:val="B7303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87F657B"/>
    <w:multiLevelType w:val="hybridMultilevel"/>
    <w:tmpl w:val="D5524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825370"/>
    <w:multiLevelType w:val="hybridMultilevel"/>
    <w:tmpl w:val="7634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021F5"/>
    <w:multiLevelType w:val="hybridMultilevel"/>
    <w:tmpl w:val="AA2CCB56"/>
    <w:lvl w:ilvl="0" w:tplc="7CCE6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9A6"/>
    <w:rsid w:val="000207BD"/>
    <w:rsid w:val="00030312"/>
    <w:rsid w:val="000D093B"/>
    <w:rsid w:val="000D6E1D"/>
    <w:rsid w:val="000E3E4B"/>
    <w:rsid w:val="000F1E25"/>
    <w:rsid w:val="001159A6"/>
    <w:rsid w:val="00174C5C"/>
    <w:rsid w:val="001E33A4"/>
    <w:rsid w:val="00213E73"/>
    <w:rsid w:val="00297CBA"/>
    <w:rsid w:val="002E4CB6"/>
    <w:rsid w:val="003C0C7B"/>
    <w:rsid w:val="003C5A26"/>
    <w:rsid w:val="004012E4"/>
    <w:rsid w:val="0045218E"/>
    <w:rsid w:val="0047122F"/>
    <w:rsid w:val="004C5049"/>
    <w:rsid w:val="00533AB1"/>
    <w:rsid w:val="00570077"/>
    <w:rsid w:val="005A75E5"/>
    <w:rsid w:val="00607AE8"/>
    <w:rsid w:val="00654D9B"/>
    <w:rsid w:val="00684E66"/>
    <w:rsid w:val="006D3AD0"/>
    <w:rsid w:val="00705471"/>
    <w:rsid w:val="00711440"/>
    <w:rsid w:val="007F175A"/>
    <w:rsid w:val="00803215"/>
    <w:rsid w:val="009940CB"/>
    <w:rsid w:val="009A4C74"/>
    <w:rsid w:val="009B4A2B"/>
    <w:rsid w:val="009F613F"/>
    <w:rsid w:val="00A11EFB"/>
    <w:rsid w:val="00A1733A"/>
    <w:rsid w:val="00B93115"/>
    <w:rsid w:val="00B97537"/>
    <w:rsid w:val="00BD4F6F"/>
    <w:rsid w:val="00BF0E31"/>
    <w:rsid w:val="00BF4560"/>
    <w:rsid w:val="00C36A80"/>
    <w:rsid w:val="00C76113"/>
    <w:rsid w:val="00C77D0B"/>
    <w:rsid w:val="00CE23EF"/>
    <w:rsid w:val="00D64891"/>
    <w:rsid w:val="00D85FB8"/>
    <w:rsid w:val="00DD011A"/>
    <w:rsid w:val="00DD0A0D"/>
    <w:rsid w:val="00DF2870"/>
    <w:rsid w:val="00E95BA7"/>
    <w:rsid w:val="00EC360D"/>
    <w:rsid w:val="00EF7EAE"/>
    <w:rsid w:val="00F0329B"/>
    <w:rsid w:val="00F25C9E"/>
    <w:rsid w:val="00F44720"/>
    <w:rsid w:val="00F534D0"/>
    <w:rsid w:val="00F703C7"/>
    <w:rsid w:val="00FC31A9"/>
    <w:rsid w:val="00FD6937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5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12E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E3E4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3E4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3E4B"/>
    <w:rPr>
      <w:vertAlign w:val="superscript"/>
    </w:rPr>
  </w:style>
  <w:style w:type="character" w:styleId="a8">
    <w:name w:val="Hyperlink"/>
    <w:basedOn w:val="a0"/>
    <w:uiPriority w:val="99"/>
    <w:unhideWhenUsed/>
    <w:rsid w:val="000207B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A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5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12E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E3E4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3E4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3E4B"/>
    <w:rPr>
      <w:vertAlign w:val="superscript"/>
    </w:rPr>
  </w:style>
  <w:style w:type="character" w:styleId="a8">
    <w:name w:val="Hyperlink"/>
    <w:basedOn w:val="a0"/>
    <w:uiPriority w:val="99"/>
    <w:unhideWhenUsed/>
    <w:rsid w:val="000207B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A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8E79-46C0-4B6E-818C-5CEF7081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Ageeva</cp:lastModifiedBy>
  <cp:revision>9</cp:revision>
  <dcterms:created xsi:type="dcterms:W3CDTF">2020-03-24T02:48:00Z</dcterms:created>
  <dcterms:modified xsi:type="dcterms:W3CDTF">2020-03-24T03:54:00Z</dcterms:modified>
</cp:coreProperties>
</file>