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27.10.2022 N 178</w:t>
              <w:br/>
              <w:t xml:space="preserve">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</w:t>
              <w:br/>
              <w:t xml:space="preserve">(Зарегистрировано в Минюсте России 28.11.2022 N 71166)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2022 г. N 71166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2022 г. N 178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ОЦЕНКЕ ВРЕДА, КОТОРЫЙ МОЖЕТ БЫТЬ ПРИЧИНЕН СУБЪЕКТАМ</w:t>
      </w:r>
    </w:p>
    <w:p>
      <w:pPr>
        <w:pStyle w:val="2"/>
        <w:jc w:val="center"/>
      </w:pPr>
      <w:r>
        <w:rPr>
          <w:sz w:val="20"/>
        </w:rPr>
        <w:t xml:space="preserve">ПЕРСОНАЛЬНЫХ ДАННЫХ В СЛУЧАЕ НАРУШЕНИЯ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ПЕРСОНАЛЬНЫХ ДАННЫХ"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14.07.2022) &quot;О персональных данных&quot;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5 части 1 статьи 18.1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27.10.2022 N 178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ОЦЕНКЕ ВРЕДА, КОТОРЫЙ МОЖЕТ БЫТЬ ПРИЧИНЕН СУБЪЕКТАМ</w:t>
      </w:r>
    </w:p>
    <w:p>
      <w:pPr>
        <w:pStyle w:val="2"/>
        <w:jc w:val="center"/>
      </w:pPr>
      <w:r>
        <w:rPr>
          <w:sz w:val="20"/>
        </w:rPr>
        <w:t xml:space="preserve">ПЕРСОНАЛЬНЫХ ДАННЫХ В СЛУЧАЕ НАРУШЕНИЯ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ПЕРСОНАЛЬНЫХ ДАННЫХ"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вреда, который может быть причинен субъектам персональных данных в случае нарушения Федерального </w:t>
      </w:r>
      <w:hyperlink w:history="0" r:id="rId9" w:tooltip="Федеральный закон от 27.07.2006 N 152-ФЗ (ред. от 14.07.2022) &quot;О персональных данных&quot;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2006, N 31, ст. 3451; 2022, N 29, ст. 5233 (далее - Закон о персональных данных).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2 статьи 3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2011, N 31, ст. 4701).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 персональных данных: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Высокую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 5 части 1 статьи 6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2022, N 29, ст. 5233).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w:history="0" r:id="rId1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пунктом 9 части 1 статьи 6</w:t>
        </w:r>
      </w:hyperlink>
      <w:r>
        <w:rPr>
          <w:sz w:val="20"/>
        </w:rPr>
        <w:t xml:space="preserve"> Закона о персональных данных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2006, N 31, ст. 3451; 2011, N 31, ст. 4701.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поручения иностранному лицу (иностранным лицам) осуществлять обработку персональных данных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персональных данных с использованием баз данных, находящихся за пределами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Среднюю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персональных данных в дополнительных целях, отличных от первоначальной цели сбора;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2 статьи 5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2011, N 31, ст. 4701).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2.3. Низкую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общедоступных источников персональных данных, сформированных в соответствии со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о персональных данных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2006, N 31, ст. 3451; 2011, N 31, ст. 4701.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назначения в качестве ответственного за обработку персональных данных лица, не являющегося штатным сотрудником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оценки вреда оформляются актом оценки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Акт оценки вреда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или фамилию, имя, отчество (при наличии) и адрес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издания акта оценки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дату проведения оценки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фамилию, имя, отчество (при наличии), должность лиц (лица) (при наличии), проводивших оценку вреда, а также их (его)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степень вреда, которая может быть причинена субъекту персональных данных, в соответствии с </w:t>
      </w:r>
      <w:hyperlink w:history="0" w:anchor="P47" w:tooltip="2.1. Высокую в случаях:">
        <w:r>
          <w:rPr>
            <w:sz w:val="20"/>
            <w:color w:val="0000ff"/>
          </w:rPr>
          <w:t xml:space="preserve">подпунктами 2.1</w:t>
        </w:r>
      </w:hyperlink>
      <w:r>
        <w:rPr>
          <w:sz w:val="20"/>
        </w:rPr>
        <w:t xml:space="preserve"> - </w:t>
      </w:r>
      <w:hyperlink w:history="0" w:anchor="P69" w:tooltip="2.3. Низкую в случаях: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6" w:tooltip="Федеральный закон от 06.04.2011 N 63-ФЗ (ред. от 19.12.2022) &quot;Об электронной подпис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history="0" w:anchor="P47" w:tooltip="2.1. Высокую в случаях:">
        <w:r>
          <w:rPr>
            <w:sz w:val="20"/>
            <w:color w:val="0000ff"/>
          </w:rPr>
          <w:t xml:space="preserve">подпунктами 2.1</w:t>
        </w:r>
      </w:hyperlink>
      <w:r>
        <w:rPr>
          <w:sz w:val="20"/>
        </w:rPr>
        <w:t xml:space="preserve"> - </w:t>
      </w:r>
      <w:hyperlink w:history="0" w:anchor="P69" w:tooltip="2.3. Низкую в случаях: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27.10.2022 N 178</w:t>
            <w:br/>
            <w:t>"Об утверждении Требований к оценке вреда, который может быть причинен субъекта...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50FA61FEBDCEDC226D4F9C5F54EEB0E01424DDDEFAAD111EA921027DBD4DFC752D1D53FEBDA96BCCA704E8BDF32FA5BEE4A94267f5x7H" TargetMode = "External"/>
	<Relationship Id="rId8" Type="http://schemas.openxmlformats.org/officeDocument/2006/relationships/hyperlink" Target="consultantplus://offline/ref=CB50FA61FEBDCEDC226D4F9C5F54EEB0E01726D1D0FAAD111EA921027DBD4DFC752D1D53FCB4A23C9CE805B4F8A03CA4B9E4AB437B56BE95fAx0H" TargetMode = "External"/>
	<Relationship Id="rId9" Type="http://schemas.openxmlformats.org/officeDocument/2006/relationships/hyperlink" Target="consultantplus://offline/ref=CB50FA61FEBDCEDC226D4F9C5F54EEB0E01424DDDEFAAD111EA921027DBD4DFC752D1D53FEBDA96BCCA704E8BDF32FA5BEE4A94267f5x7H" TargetMode = "External"/>
	<Relationship Id="rId10" Type="http://schemas.openxmlformats.org/officeDocument/2006/relationships/hyperlink" Target="consultantplus://offline/ref=CB50FA61FEBDCEDC226D4F9C5F54EEB0E01424D7DDFEAD111EA921027DBD4DFC752D1D53FCB4A03C95E805B4F8A03CA4B9E4AB437B56BE95fAx0H" TargetMode = "External"/>
	<Relationship Id="rId11" Type="http://schemas.openxmlformats.org/officeDocument/2006/relationships/hyperlink" Target="consultantplus://offline/ref=CB50FA61FEBDCEDC226D4F9C5F54EEB0E01424D7DDFEAD111EA921027DBD4DFC672D455FFDB2BC3F9CFD53E5BEfFx6H" TargetMode = "External"/>
	<Relationship Id="rId12" Type="http://schemas.openxmlformats.org/officeDocument/2006/relationships/hyperlink" Target="consultantplus://offline/ref=CB50FA61FEBDCEDC226D4F9C5F54EEB0E01424D7DDFEAD111EA921027DBD4DFC752D1D54F8BFF66ED9B65CE4BAEB31A4A1F8AB40f6x6H" TargetMode = "External"/>
	<Relationship Id="rId13" Type="http://schemas.openxmlformats.org/officeDocument/2006/relationships/hyperlink" Target="consultantplus://offline/ref=CB50FA61FEBDCEDC226D4F9C5F54EEB0E01424D7DDFEAD111EA921027DBD4DFC752D1D53FCB4A0399AE805B4F8A03CA4B9E4AB437B56BE95fAx0H" TargetMode = "External"/>
	<Relationship Id="rId14" Type="http://schemas.openxmlformats.org/officeDocument/2006/relationships/hyperlink" Target="consultantplus://offline/ref=CB50FA61FEBDCEDC226D4F9C5F54EEB0E01424D7DDFEAD111EA921027DBD4DFC752D1D53FCB4A03A9CE805B4F8A03CA4B9E4AB437B56BE95fAx0H" TargetMode = "External"/>
	<Relationship Id="rId15" Type="http://schemas.openxmlformats.org/officeDocument/2006/relationships/hyperlink" Target="consultantplus://offline/ref=CB50FA61FEBDCEDC226D4F9C5F54EEB0E01424D7DDFEAD111EA921027DBD4DFC752D1D53FCB4A2399EE805B4F8A03CA4B9E4AB437B56BE95fAx0H" TargetMode = "External"/>
	<Relationship Id="rId16" Type="http://schemas.openxmlformats.org/officeDocument/2006/relationships/hyperlink" Target="consultantplus://offline/ref=CB50FA61FEBDCEDC226D4F9C5F54EEB0E01522D2D9FDAD111EA921027DBD4DFC672D455FFDB2BC3F9CFD53E5BEfFx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27.10.2022 N 178
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
(Зарегистрировано в Минюсте России 28.11.2022 N 71166)</dc:title>
  <dcterms:created xsi:type="dcterms:W3CDTF">2023-01-16T07:49:31Z</dcterms:created>
</cp:coreProperties>
</file>