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5B4" w:rsidRPr="00E645B4" w:rsidRDefault="00E645B4" w:rsidP="00E645B4">
      <w:pPr>
        <w:pStyle w:val="a3"/>
        <w:widowControl w:val="0"/>
        <w:jc w:val="center"/>
        <w:rPr>
          <w:sz w:val="24"/>
          <w:szCs w:val="24"/>
        </w:rPr>
      </w:pPr>
      <w:r w:rsidRPr="00E645B4">
        <w:rPr>
          <w:b/>
          <w:sz w:val="24"/>
          <w:szCs w:val="24"/>
        </w:rPr>
        <w:t>4.6. Методика доводящих карточек</w:t>
      </w:r>
    </w:p>
    <w:p w:rsidR="00E645B4" w:rsidRPr="00E645B4" w:rsidRDefault="00E645B4" w:rsidP="00E645B4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E645B4">
        <w:rPr>
          <w:sz w:val="24"/>
          <w:szCs w:val="24"/>
        </w:rPr>
        <w:t>При организации учебных занятий часто используются разнообразные карточки с разным назначением. Например, "вопросники", с помощью которых проверяется уровень освоения учениками определённой темы; "памятки" – для подсказки ученикам алгоритма действий; карточки с заданиями для закрепления и повторения материала. Подобные карточки являются как бы "представителями" учителя при самостоятельной работе ученика.</w:t>
      </w:r>
    </w:p>
    <w:p w:rsidR="00E645B4" w:rsidRPr="00E645B4" w:rsidRDefault="00E645B4" w:rsidP="00E645B4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E645B4">
        <w:rPr>
          <w:sz w:val="24"/>
          <w:szCs w:val="24"/>
        </w:rPr>
        <w:t>В особый вид карточек выделяются так называемые "доводящие карточки". Их отличие от прочих заключается в том, что они используются не для проверки уровня усвоения учениками излагаемой темы, а для обеспечения понимания этой темы.</w:t>
      </w:r>
    </w:p>
    <w:p w:rsidR="00E645B4" w:rsidRPr="00E645B4" w:rsidRDefault="00E645B4" w:rsidP="00E645B4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E645B4">
        <w:rPr>
          <w:sz w:val="24"/>
          <w:szCs w:val="24"/>
        </w:rPr>
        <w:t>Доводящие карточки – это набор таких вопросов и заданий, которые доводят ученика до понимания темы. Отвечая на вопросы и выполняя задания, ученик приходит к правильному пониманию своей темы. По-другому говоря, "доводящая карточка" организует процесс понимания и как бы управляет мышлением ученика.</w:t>
      </w:r>
    </w:p>
    <w:p w:rsidR="00E645B4" w:rsidRPr="00E645B4" w:rsidRDefault="00E645B4" w:rsidP="00E645B4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E645B4">
        <w:rPr>
          <w:sz w:val="24"/>
          <w:szCs w:val="24"/>
        </w:rPr>
        <w:t>Отсюда, в частности, следует, что вопросы и задания должны быть такими, чтобы ученик мог их выполнять не после того, как он понял изучаемую тему, а ровно наоборот – процесс выполнения заданий и ответы на вопросы должны привести к пониманию темы.</w:t>
      </w:r>
    </w:p>
    <w:p w:rsidR="003411D5" w:rsidRDefault="003411D5" w:rsidP="003411D5">
      <w:pPr>
        <w:pStyle w:val="a5"/>
        <w:widowControl w:val="0"/>
        <w:shd w:val="clear" w:color="auto" w:fill="FFFFFF"/>
        <w:spacing w:after="0" w:line="240" w:lineRule="auto"/>
        <w:ind w:left="567"/>
        <w:jc w:val="both"/>
        <w:rPr>
          <w:i/>
          <w:sz w:val="24"/>
          <w:szCs w:val="24"/>
        </w:rPr>
      </w:pPr>
      <w:r w:rsidRPr="00A14949">
        <w:rPr>
          <w:i/>
          <w:sz w:val="24"/>
          <w:szCs w:val="24"/>
        </w:rPr>
        <w:t>Вопрос</w:t>
      </w:r>
      <w:r>
        <w:rPr>
          <w:i/>
          <w:sz w:val="24"/>
          <w:szCs w:val="24"/>
        </w:rPr>
        <w:t xml:space="preserve"> 1</w:t>
      </w:r>
      <w:r w:rsidRPr="00A14949">
        <w:rPr>
          <w:i/>
          <w:sz w:val="24"/>
          <w:szCs w:val="24"/>
        </w:rPr>
        <w:t xml:space="preserve">. Для чего предназначена методика </w:t>
      </w:r>
      <w:r>
        <w:rPr>
          <w:i/>
          <w:sz w:val="24"/>
          <w:szCs w:val="24"/>
        </w:rPr>
        <w:t>доводящих карточек</w:t>
      </w:r>
      <w:r w:rsidRPr="00A14949">
        <w:rPr>
          <w:i/>
          <w:sz w:val="24"/>
          <w:szCs w:val="24"/>
        </w:rPr>
        <w:t>?</w:t>
      </w:r>
    </w:p>
    <w:p w:rsidR="003411D5" w:rsidRDefault="003411D5" w:rsidP="003411D5">
      <w:pPr>
        <w:widowControl w:val="0"/>
        <w:shd w:val="clear" w:color="auto" w:fill="FFFFFF"/>
        <w:spacing w:after="0" w:line="240" w:lineRule="auto"/>
        <w:ind w:firstLine="567"/>
        <w:jc w:val="both"/>
        <w:rPr>
          <w:i/>
          <w:sz w:val="24"/>
          <w:szCs w:val="24"/>
        </w:rPr>
      </w:pPr>
      <w:r w:rsidRPr="00A14949">
        <w:rPr>
          <w:i/>
          <w:sz w:val="24"/>
          <w:szCs w:val="24"/>
        </w:rPr>
        <w:t>Вопрос</w:t>
      </w:r>
      <w:r>
        <w:rPr>
          <w:i/>
          <w:sz w:val="24"/>
          <w:szCs w:val="24"/>
        </w:rPr>
        <w:t xml:space="preserve"> 2</w:t>
      </w:r>
      <w:r w:rsidRPr="00A14949">
        <w:rPr>
          <w:i/>
          <w:sz w:val="24"/>
          <w:szCs w:val="24"/>
        </w:rPr>
        <w:t xml:space="preserve">. </w:t>
      </w:r>
      <w:r>
        <w:rPr>
          <w:i/>
          <w:sz w:val="24"/>
          <w:szCs w:val="24"/>
        </w:rPr>
        <w:t>Что представляет собой доводящая карточка</w:t>
      </w:r>
      <w:r w:rsidRPr="00A14949">
        <w:rPr>
          <w:i/>
          <w:sz w:val="24"/>
          <w:szCs w:val="24"/>
        </w:rPr>
        <w:t>?</w:t>
      </w:r>
    </w:p>
    <w:p w:rsidR="003411D5" w:rsidRDefault="003411D5" w:rsidP="003411D5">
      <w:pPr>
        <w:widowControl w:val="0"/>
        <w:shd w:val="clear" w:color="auto" w:fill="FFFFFF"/>
        <w:spacing w:after="0" w:line="240" w:lineRule="auto"/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Вопрос 3. Чем методика доводящих карточек отличается от других методик?</w:t>
      </w:r>
    </w:p>
    <w:p w:rsidR="00E645B4" w:rsidRPr="00E645B4" w:rsidRDefault="00E645B4" w:rsidP="00E645B4">
      <w:pPr>
        <w:pStyle w:val="2"/>
        <w:keepNext w:val="0"/>
        <w:widowControl w:val="0"/>
      </w:pPr>
      <w:r w:rsidRPr="00E645B4">
        <w:t>Пример "доводящей карточки" по теме "Теорема Пифагора"</w:t>
      </w:r>
    </w:p>
    <w:p w:rsidR="00E645B4" w:rsidRPr="003411D5" w:rsidRDefault="00E645B4" w:rsidP="00E645B4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3411D5">
        <w:rPr>
          <w:rFonts w:ascii="Arial" w:hAnsi="Arial" w:cs="Arial"/>
          <w:b/>
          <w:i/>
          <w:sz w:val="20"/>
          <w:szCs w:val="20"/>
        </w:rPr>
        <w:t>Теорема:</w:t>
      </w:r>
      <w:r w:rsidRPr="003411D5">
        <w:rPr>
          <w:rFonts w:ascii="Arial" w:hAnsi="Arial" w:cs="Arial"/>
          <w:sz w:val="20"/>
          <w:szCs w:val="20"/>
        </w:rPr>
        <w:t xml:space="preserve"> В прямоугольном треугольнике сумма квадратов катетов равна квадрату гипотенузы.</w:t>
      </w:r>
    </w:p>
    <w:p w:rsidR="00E645B4" w:rsidRPr="003411D5" w:rsidRDefault="00E645B4" w:rsidP="00E645B4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i/>
          <w:sz w:val="20"/>
          <w:szCs w:val="20"/>
        </w:rPr>
      </w:pPr>
      <w:r w:rsidRPr="003411D5">
        <w:rPr>
          <w:rFonts w:ascii="Arial" w:hAnsi="Arial" w:cs="Arial"/>
          <w:b/>
          <w:i/>
          <w:sz w:val="20"/>
          <w:szCs w:val="20"/>
        </w:rPr>
        <w:t>Вопросы и задания:</w:t>
      </w:r>
    </w:p>
    <w:p w:rsidR="00E645B4" w:rsidRPr="003411D5" w:rsidRDefault="00E645B4" w:rsidP="00E645B4">
      <w:pPr>
        <w:pStyle w:val="3"/>
        <w:widowControl w:val="0"/>
        <w:numPr>
          <w:ilvl w:val="0"/>
          <w:numId w:val="1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1D5">
        <w:rPr>
          <w:rFonts w:ascii="Arial" w:hAnsi="Arial" w:cs="Arial"/>
          <w:sz w:val="20"/>
          <w:szCs w:val="20"/>
        </w:rPr>
        <w:t>Что такое прямоугольный треугольник?</w:t>
      </w:r>
    </w:p>
    <w:p w:rsidR="00E645B4" w:rsidRPr="003411D5" w:rsidRDefault="00E645B4" w:rsidP="00E645B4">
      <w:pPr>
        <w:pStyle w:val="3"/>
        <w:widowControl w:val="0"/>
        <w:numPr>
          <w:ilvl w:val="0"/>
          <w:numId w:val="1"/>
        </w:numPr>
        <w:tabs>
          <w:tab w:val="clear" w:pos="360"/>
        </w:tabs>
        <w:spacing w:after="0" w:line="240" w:lineRule="auto"/>
        <w:ind w:left="364" w:hanging="364"/>
        <w:jc w:val="both"/>
        <w:rPr>
          <w:rFonts w:ascii="Arial" w:hAnsi="Arial" w:cs="Arial"/>
          <w:sz w:val="20"/>
          <w:szCs w:val="20"/>
        </w:rPr>
      </w:pPr>
      <w:r w:rsidRPr="003411D5">
        <w:rPr>
          <w:rFonts w:ascii="Arial" w:hAnsi="Arial" w:cs="Arial"/>
          <w:sz w:val="20"/>
          <w:szCs w:val="20"/>
        </w:rPr>
        <w:t>Сколько катетов имеет прямоугольный треугольник?</w:t>
      </w:r>
    </w:p>
    <w:p w:rsidR="00E645B4" w:rsidRPr="003411D5" w:rsidRDefault="00E645B4" w:rsidP="00E645B4">
      <w:pPr>
        <w:pStyle w:val="3"/>
        <w:widowControl w:val="0"/>
        <w:numPr>
          <w:ilvl w:val="0"/>
          <w:numId w:val="1"/>
        </w:numPr>
        <w:tabs>
          <w:tab w:val="clear" w:pos="360"/>
        </w:tabs>
        <w:spacing w:after="0" w:line="240" w:lineRule="auto"/>
        <w:ind w:left="364" w:hanging="364"/>
        <w:jc w:val="both"/>
        <w:rPr>
          <w:rFonts w:ascii="Arial" w:hAnsi="Arial" w:cs="Arial"/>
          <w:sz w:val="20"/>
          <w:szCs w:val="20"/>
        </w:rPr>
      </w:pPr>
      <w:r w:rsidRPr="003411D5">
        <w:rPr>
          <w:rFonts w:ascii="Arial" w:hAnsi="Arial" w:cs="Arial"/>
          <w:sz w:val="20"/>
          <w:szCs w:val="20"/>
        </w:rPr>
        <w:t>Как называется самая большая сторона прямоугольного треугольника?</w:t>
      </w:r>
    </w:p>
    <w:p w:rsidR="00E645B4" w:rsidRPr="003411D5" w:rsidRDefault="00E645B4" w:rsidP="00E645B4">
      <w:pPr>
        <w:pStyle w:val="3"/>
        <w:widowControl w:val="0"/>
        <w:numPr>
          <w:ilvl w:val="0"/>
          <w:numId w:val="1"/>
        </w:numPr>
        <w:tabs>
          <w:tab w:val="clear" w:pos="360"/>
        </w:tabs>
        <w:spacing w:after="0" w:line="240" w:lineRule="auto"/>
        <w:ind w:left="364" w:hanging="364"/>
        <w:jc w:val="both"/>
        <w:rPr>
          <w:rFonts w:ascii="Arial" w:hAnsi="Arial" w:cs="Arial"/>
          <w:sz w:val="20"/>
          <w:szCs w:val="20"/>
        </w:rPr>
      </w:pPr>
      <w:r w:rsidRPr="003411D5">
        <w:rPr>
          <w:rFonts w:ascii="Arial" w:hAnsi="Arial" w:cs="Arial"/>
          <w:sz w:val="20"/>
          <w:szCs w:val="20"/>
        </w:rPr>
        <w:t>Чему равняется квадрат числа 3?</w:t>
      </w:r>
    </w:p>
    <w:p w:rsidR="00E645B4" w:rsidRPr="003411D5" w:rsidRDefault="00E645B4" w:rsidP="00E645B4">
      <w:pPr>
        <w:pStyle w:val="3"/>
        <w:widowControl w:val="0"/>
        <w:numPr>
          <w:ilvl w:val="0"/>
          <w:numId w:val="1"/>
        </w:numPr>
        <w:tabs>
          <w:tab w:val="clear" w:pos="360"/>
        </w:tabs>
        <w:spacing w:after="0" w:line="240" w:lineRule="auto"/>
        <w:ind w:left="364" w:hanging="364"/>
        <w:jc w:val="both"/>
        <w:rPr>
          <w:rFonts w:ascii="Arial" w:hAnsi="Arial" w:cs="Arial"/>
          <w:sz w:val="20"/>
          <w:szCs w:val="20"/>
        </w:rPr>
      </w:pPr>
      <w:r w:rsidRPr="003411D5">
        <w:rPr>
          <w:rFonts w:ascii="Arial" w:hAnsi="Arial" w:cs="Arial"/>
          <w:sz w:val="20"/>
          <w:szCs w:val="20"/>
        </w:rPr>
        <w:t>Длина одного из катетов прямоугольного треугольника равная 3. Чему равен квадрат длины этого катета?</w:t>
      </w:r>
    </w:p>
    <w:p w:rsidR="00E645B4" w:rsidRPr="003411D5" w:rsidRDefault="00E645B4" w:rsidP="00E645B4">
      <w:pPr>
        <w:pStyle w:val="3"/>
        <w:widowControl w:val="0"/>
        <w:numPr>
          <w:ilvl w:val="0"/>
          <w:numId w:val="1"/>
        </w:numPr>
        <w:tabs>
          <w:tab w:val="clear" w:pos="360"/>
        </w:tabs>
        <w:spacing w:after="0" w:line="240" w:lineRule="auto"/>
        <w:ind w:left="364" w:hanging="364"/>
        <w:jc w:val="both"/>
        <w:rPr>
          <w:rFonts w:ascii="Arial" w:hAnsi="Arial" w:cs="Arial"/>
          <w:sz w:val="20"/>
          <w:szCs w:val="20"/>
        </w:rPr>
      </w:pPr>
      <w:r w:rsidRPr="003411D5">
        <w:rPr>
          <w:rFonts w:ascii="Arial" w:hAnsi="Arial" w:cs="Arial"/>
          <w:sz w:val="20"/>
          <w:szCs w:val="20"/>
        </w:rPr>
        <w:t>Найди квадрат числа 4.</w:t>
      </w:r>
    </w:p>
    <w:p w:rsidR="00E645B4" w:rsidRPr="003411D5" w:rsidRDefault="00E645B4" w:rsidP="00E645B4">
      <w:pPr>
        <w:pStyle w:val="3"/>
        <w:widowControl w:val="0"/>
        <w:numPr>
          <w:ilvl w:val="0"/>
          <w:numId w:val="1"/>
        </w:numPr>
        <w:tabs>
          <w:tab w:val="clear" w:pos="360"/>
        </w:tabs>
        <w:spacing w:after="0" w:line="240" w:lineRule="auto"/>
        <w:ind w:left="364" w:hanging="364"/>
        <w:jc w:val="both"/>
        <w:rPr>
          <w:rFonts w:ascii="Arial" w:hAnsi="Arial" w:cs="Arial"/>
          <w:sz w:val="20"/>
          <w:szCs w:val="20"/>
        </w:rPr>
      </w:pPr>
      <w:r w:rsidRPr="003411D5">
        <w:rPr>
          <w:rFonts w:ascii="Arial" w:hAnsi="Arial" w:cs="Arial"/>
          <w:sz w:val="20"/>
          <w:szCs w:val="20"/>
        </w:rPr>
        <w:t>Длина одного из катетов прямоугольного треугольника равна 4. Чему равен квадрат длины этого катета?</w:t>
      </w:r>
    </w:p>
    <w:p w:rsidR="00E645B4" w:rsidRPr="003411D5" w:rsidRDefault="00E645B4" w:rsidP="00E645B4">
      <w:pPr>
        <w:pStyle w:val="3"/>
        <w:widowControl w:val="0"/>
        <w:numPr>
          <w:ilvl w:val="0"/>
          <w:numId w:val="1"/>
        </w:numPr>
        <w:tabs>
          <w:tab w:val="clear" w:pos="360"/>
        </w:tabs>
        <w:spacing w:after="0" w:line="240" w:lineRule="auto"/>
        <w:ind w:left="364" w:hanging="364"/>
        <w:jc w:val="both"/>
        <w:rPr>
          <w:rFonts w:ascii="Arial" w:hAnsi="Arial" w:cs="Arial"/>
          <w:sz w:val="20"/>
          <w:szCs w:val="20"/>
        </w:rPr>
      </w:pPr>
      <w:r w:rsidRPr="003411D5">
        <w:rPr>
          <w:rFonts w:ascii="Arial" w:hAnsi="Arial" w:cs="Arial"/>
          <w:sz w:val="20"/>
          <w:szCs w:val="20"/>
        </w:rPr>
        <w:t>Чему равна сумма квадратов чисел 3 и 4?</w:t>
      </w:r>
    </w:p>
    <w:p w:rsidR="00E645B4" w:rsidRPr="003411D5" w:rsidRDefault="00E645B4" w:rsidP="00E645B4">
      <w:pPr>
        <w:pStyle w:val="3"/>
        <w:widowControl w:val="0"/>
        <w:numPr>
          <w:ilvl w:val="0"/>
          <w:numId w:val="1"/>
        </w:numPr>
        <w:tabs>
          <w:tab w:val="clear" w:pos="360"/>
        </w:tabs>
        <w:spacing w:after="0" w:line="240" w:lineRule="auto"/>
        <w:ind w:left="364" w:hanging="364"/>
        <w:jc w:val="both"/>
        <w:rPr>
          <w:rFonts w:ascii="Arial" w:hAnsi="Arial" w:cs="Arial"/>
          <w:sz w:val="20"/>
          <w:szCs w:val="20"/>
        </w:rPr>
      </w:pPr>
      <w:r w:rsidRPr="003411D5">
        <w:rPr>
          <w:rFonts w:ascii="Arial" w:hAnsi="Arial" w:cs="Arial"/>
          <w:sz w:val="20"/>
          <w:szCs w:val="20"/>
        </w:rPr>
        <w:t>В прямоугольном треугольнике длина одного катета равна 3, а длина другого – 4. Чему равняется сумма квадратов длин этих катетов?</w:t>
      </w:r>
    </w:p>
    <w:p w:rsidR="00E645B4" w:rsidRPr="003411D5" w:rsidRDefault="00E645B4" w:rsidP="00E645B4">
      <w:pPr>
        <w:pStyle w:val="3"/>
        <w:widowControl w:val="0"/>
        <w:numPr>
          <w:ilvl w:val="0"/>
          <w:numId w:val="1"/>
        </w:numPr>
        <w:tabs>
          <w:tab w:val="clear" w:pos="360"/>
        </w:tabs>
        <w:spacing w:after="0" w:line="240" w:lineRule="auto"/>
        <w:ind w:left="364" w:hanging="364"/>
        <w:jc w:val="both"/>
        <w:rPr>
          <w:rFonts w:ascii="Arial" w:hAnsi="Arial" w:cs="Arial"/>
          <w:sz w:val="20"/>
          <w:szCs w:val="20"/>
        </w:rPr>
      </w:pPr>
      <w:proofErr w:type="gramStart"/>
      <w:r w:rsidRPr="003411D5">
        <w:rPr>
          <w:rFonts w:ascii="Arial" w:hAnsi="Arial" w:cs="Arial"/>
          <w:sz w:val="20"/>
          <w:szCs w:val="20"/>
        </w:rPr>
        <w:t>Квадрат</w:t>
      </w:r>
      <w:proofErr w:type="gramEnd"/>
      <w:r w:rsidRPr="003411D5">
        <w:rPr>
          <w:rFonts w:ascii="Arial" w:hAnsi="Arial" w:cs="Arial"/>
          <w:sz w:val="20"/>
          <w:szCs w:val="20"/>
        </w:rPr>
        <w:t xml:space="preserve"> какого числа равняется 25?</w:t>
      </w:r>
    </w:p>
    <w:p w:rsidR="00E645B4" w:rsidRPr="003411D5" w:rsidRDefault="00E645B4" w:rsidP="00E645B4">
      <w:pPr>
        <w:pStyle w:val="3"/>
        <w:widowControl w:val="0"/>
        <w:numPr>
          <w:ilvl w:val="0"/>
          <w:numId w:val="1"/>
        </w:numPr>
        <w:tabs>
          <w:tab w:val="clear" w:pos="360"/>
        </w:tabs>
        <w:spacing w:after="0" w:line="240" w:lineRule="auto"/>
        <w:ind w:left="364" w:hanging="364"/>
        <w:jc w:val="both"/>
        <w:rPr>
          <w:rFonts w:ascii="Arial" w:hAnsi="Arial" w:cs="Arial"/>
          <w:sz w:val="20"/>
          <w:szCs w:val="20"/>
        </w:rPr>
      </w:pPr>
      <w:r w:rsidRPr="003411D5">
        <w:rPr>
          <w:rFonts w:ascii="Arial" w:hAnsi="Arial" w:cs="Arial"/>
          <w:sz w:val="20"/>
          <w:szCs w:val="20"/>
        </w:rPr>
        <w:t>Длина гипотенузы прямоугольного треугольника равна 5. Чему равняется квадрат длины гипотенузы?</w:t>
      </w:r>
    </w:p>
    <w:p w:rsidR="00E645B4" w:rsidRPr="003411D5" w:rsidRDefault="00E645B4" w:rsidP="00E645B4">
      <w:pPr>
        <w:pStyle w:val="3"/>
        <w:widowControl w:val="0"/>
        <w:numPr>
          <w:ilvl w:val="0"/>
          <w:numId w:val="1"/>
        </w:numPr>
        <w:tabs>
          <w:tab w:val="clear" w:pos="360"/>
        </w:tabs>
        <w:spacing w:after="0" w:line="240" w:lineRule="auto"/>
        <w:ind w:left="364" w:hanging="364"/>
        <w:jc w:val="both"/>
        <w:rPr>
          <w:rFonts w:ascii="Arial" w:hAnsi="Arial" w:cs="Arial"/>
          <w:sz w:val="20"/>
          <w:szCs w:val="20"/>
        </w:rPr>
      </w:pPr>
      <w:r w:rsidRPr="003411D5">
        <w:rPr>
          <w:rFonts w:ascii="Arial" w:hAnsi="Arial" w:cs="Arial"/>
          <w:sz w:val="20"/>
          <w:szCs w:val="20"/>
        </w:rPr>
        <w:t>Прочитай теорему Пифагора.</w:t>
      </w:r>
    </w:p>
    <w:p w:rsidR="00E645B4" w:rsidRPr="003411D5" w:rsidRDefault="00E645B4" w:rsidP="00E645B4">
      <w:pPr>
        <w:pStyle w:val="3"/>
        <w:widowControl w:val="0"/>
        <w:numPr>
          <w:ilvl w:val="0"/>
          <w:numId w:val="1"/>
        </w:numPr>
        <w:tabs>
          <w:tab w:val="clear" w:pos="360"/>
        </w:tabs>
        <w:spacing w:after="0" w:line="240" w:lineRule="auto"/>
        <w:ind w:left="364" w:hanging="364"/>
        <w:jc w:val="both"/>
        <w:rPr>
          <w:rFonts w:ascii="Arial" w:hAnsi="Arial" w:cs="Arial"/>
          <w:sz w:val="20"/>
          <w:szCs w:val="20"/>
        </w:rPr>
      </w:pPr>
      <w:r w:rsidRPr="003411D5">
        <w:rPr>
          <w:rFonts w:ascii="Arial" w:hAnsi="Arial" w:cs="Arial"/>
          <w:sz w:val="20"/>
          <w:szCs w:val="20"/>
        </w:rPr>
        <w:t>Что больше: сумма квадратов чисел 3 и 4 или квадрат числа 5?</w:t>
      </w:r>
    </w:p>
    <w:p w:rsidR="00E645B4" w:rsidRPr="003411D5" w:rsidRDefault="00E645B4" w:rsidP="00E645B4">
      <w:pPr>
        <w:pStyle w:val="3"/>
        <w:widowControl w:val="0"/>
        <w:numPr>
          <w:ilvl w:val="0"/>
          <w:numId w:val="1"/>
        </w:numPr>
        <w:tabs>
          <w:tab w:val="clear" w:pos="360"/>
        </w:tabs>
        <w:spacing w:after="0" w:line="240" w:lineRule="auto"/>
        <w:ind w:left="364" w:hanging="364"/>
        <w:jc w:val="both"/>
        <w:rPr>
          <w:rFonts w:ascii="Arial" w:hAnsi="Arial" w:cs="Arial"/>
          <w:sz w:val="20"/>
          <w:szCs w:val="20"/>
        </w:rPr>
      </w:pPr>
      <w:r w:rsidRPr="003411D5">
        <w:rPr>
          <w:rFonts w:ascii="Arial" w:hAnsi="Arial" w:cs="Arial"/>
          <w:sz w:val="20"/>
          <w:szCs w:val="20"/>
        </w:rPr>
        <w:t>В прямоугольном треугольнике длина одного катета равна 3, а другого – 4. Длина гипотенузы равна 5. Что больше: сумма квадратов катетов или квадрат гипотенузы?</w:t>
      </w:r>
    </w:p>
    <w:p w:rsidR="00E645B4" w:rsidRPr="003411D5" w:rsidRDefault="00E645B4" w:rsidP="00E645B4">
      <w:pPr>
        <w:pStyle w:val="3"/>
        <w:widowControl w:val="0"/>
        <w:numPr>
          <w:ilvl w:val="0"/>
          <w:numId w:val="1"/>
        </w:numPr>
        <w:tabs>
          <w:tab w:val="clear" w:pos="360"/>
        </w:tabs>
        <w:spacing w:after="0" w:line="240" w:lineRule="auto"/>
        <w:ind w:left="364" w:hanging="364"/>
        <w:jc w:val="both"/>
        <w:rPr>
          <w:rFonts w:ascii="Arial" w:hAnsi="Arial" w:cs="Arial"/>
          <w:sz w:val="20"/>
          <w:szCs w:val="20"/>
        </w:rPr>
      </w:pPr>
      <w:r w:rsidRPr="003411D5">
        <w:rPr>
          <w:rFonts w:ascii="Arial" w:hAnsi="Arial" w:cs="Arial"/>
          <w:sz w:val="20"/>
          <w:szCs w:val="20"/>
        </w:rPr>
        <w:t>О чем теорема Пифагора?</w:t>
      </w:r>
    </w:p>
    <w:p w:rsidR="00E645B4" w:rsidRPr="003411D5" w:rsidRDefault="00E645B4" w:rsidP="00E645B4">
      <w:pPr>
        <w:pStyle w:val="3"/>
        <w:widowControl w:val="0"/>
        <w:numPr>
          <w:ilvl w:val="0"/>
          <w:numId w:val="1"/>
        </w:numPr>
        <w:tabs>
          <w:tab w:val="clear" w:pos="360"/>
        </w:tabs>
        <w:spacing w:after="0" w:line="240" w:lineRule="auto"/>
        <w:ind w:left="364" w:hanging="364"/>
        <w:jc w:val="both"/>
        <w:rPr>
          <w:rFonts w:ascii="Arial" w:hAnsi="Arial" w:cs="Arial"/>
          <w:sz w:val="20"/>
          <w:szCs w:val="20"/>
        </w:rPr>
      </w:pPr>
      <w:r w:rsidRPr="003411D5">
        <w:rPr>
          <w:rFonts w:ascii="Arial" w:hAnsi="Arial" w:cs="Arial"/>
          <w:sz w:val="20"/>
          <w:szCs w:val="20"/>
        </w:rPr>
        <w:t>В прямоугольном треугольнике длина одного катета равна</w:t>
      </w:r>
      <w:proofErr w:type="gramStart"/>
      <w:r w:rsidRPr="003411D5">
        <w:rPr>
          <w:rFonts w:ascii="Arial" w:hAnsi="Arial" w:cs="Arial"/>
          <w:sz w:val="20"/>
          <w:szCs w:val="20"/>
        </w:rPr>
        <w:t xml:space="preserve"> </w:t>
      </w:r>
      <w:r w:rsidRPr="003411D5">
        <w:rPr>
          <w:rFonts w:ascii="Arial" w:hAnsi="Arial" w:cs="Arial"/>
          <w:i/>
          <w:sz w:val="20"/>
          <w:szCs w:val="20"/>
        </w:rPr>
        <w:t>А</w:t>
      </w:r>
      <w:proofErr w:type="gramEnd"/>
      <w:r w:rsidRPr="003411D5">
        <w:rPr>
          <w:rFonts w:ascii="Arial" w:hAnsi="Arial" w:cs="Arial"/>
          <w:sz w:val="20"/>
          <w:szCs w:val="20"/>
        </w:rPr>
        <w:t xml:space="preserve">, длина другого катета – </w:t>
      </w:r>
      <w:r w:rsidRPr="003411D5">
        <w:rPr>
          <w:rFonts w:ascii="Arial" w:hAnsi="Arial" w:cs="Arial"/>
          <w:i/>
          <w:sz w:val="20"/>
          <w:szCs w:val="20"/>
        </w:rPr>
        <w:t>В</w:t>
      </w:r>
      <w:r w:rsidRPr="003411D5">
        <w:rPr>
          <w:rFonts w:ascii="Arial" w:hAnsi="Arial" w:cs="Arial"/>
          <w:sz w:val="20"/>
          <w:szCs w:val="20"/>
        </w:rPr>
        <w:t xml:space="preserve">, а длина гипотенузы – </w:t>
      </w:r>
      <w:r w:rsidRPr="003411D5">
        <w:rPr>
          <w:rFonts w:ascii="Arial" w:hAnsi="Arial" w:cs="Arial"/>
          <w:i/>
          <w:sz w:val="20"/>
          <w:szCs w:val="20"/>
        </w:rPr>
        <w:t>С</w:t>
      </w:r>
      <w:r w:rsidRPr="003411D5">
        <w:rPr>
          <w:rFonts w:ascii="Arial" w:hAnsi="Arial" w:cs="Arial"/>
          <w:sz w:val="20"/>
          <w:szCs w:val="20"/>
        </w:rPr>
        <w:t>.</w:t>
      </w:r>
    </w:p>
    <w:p w:rsidR="00E645B4" w:rsidRPr="003411D5" w:rsidRDefault="00E645B4" w:rsidP="00E645B4">
      <w:pPr>
        <w:widowControl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3411D5">
        <w:rPr>
          <w:rFonts w:ascii="Arial" w:hAnsi="Arial" w:cs="Arial"/>
          <w:sz w:val="20"/>
          <w:szCs w:val="20"/>
        </w:rPr>
        <w:t>а) Чему равняется сумма квадратов длин катетов?</w:t>
      </w:r>
    </w:p>
    <w:p w:rsidR="00E645B4" w:rsidRPr="003411D5" w:rsidRDefault="00E645B4" w:rsidP="00E645B4">
      <w:pPr>
        <w:widowControl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3411D5">
        <w:rPr>
          <w:rFonts w:ascii="Arial" w:hAnsi="Arial" w:cs="Arial"/>
          <w:sz w:val="20"/>
          <w:szCs w:val="20"/>
        </w:rPr>
        <w:t>б) Чему равняется квадрат длины гипотенузы?</w:t>
      </w:r>
    </w:p>
    <w:p w:rsidR="00E645B4" w:rsidRPr="003411D5" w:rsidRDefault="00E645B4" w:rsidP="00E645B4">
      <w:pPr>
        <w:widowControl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3411D5">
        <w:rPr>
          <w:rFonts w:ascii="Arial" w:hAnsi="Arial" w:cs="Arial"/>
          <w:sz w:val="20"/>
          <w:szCs w:val="20"/>
        </w:rPr>
        <w:t>в) Прочитай теорему и ответь на вопрос: что больше – сумма квадратов катетов или квадрат гипотенузы?</w:t>
      </w:r>
    </w:p>
    <w:p w:rsidR="00E645B4" w:rsidRPr="003411D5" w:rsidRDefault="00E645B4" w:rsidP="00E645B4">
      <w:pPr>
        <w:pStyle w:val="3"/>
        <w:widowControl w:val="0"/>
        <w:numPr>
          <w:ilvl w:val="0"/>
          <w:numId w:val="1"/>
        </w:numPr>
        <w:tabs>
          <w:tab w:val="clear" w:pos="360"/>
        </w:tabs>
        <w:spacing w:after="0" w:line="240" w:lineRule="auto"/>
        <w:ind w:left="364" w:hanging="364"/>
        <w:jc w:val="both"/>
        <w:rPr>
          <w:rFonts w:ascii="Arial" w:hAnsi="Arial" w:cs="Arial"/>
          <w:sz w:val="20"/>
          <w:szCs w:val="20"/>
        </w:rPr>
      </w:pPr>
      <w:r w:rsidRPr="003411D5">
        <w:rPr>
          <w:rFonts w:ascii="Arial" w:hAnsi="Arial" w:cs="Arial"/>
          <w:sz w:val="20"/>
          <w:szCs w:val="20"/>
        </w:rPr>
        <w:t>В прямоугольном треугольнике длина одного катета равна 6, а другого – 8.</w:t>
      </w:r>
    </w:p>
    <w:p w:rsidR="00E645B4" w:rsidRPr="003411D5" w:rsidRDefault="00E645B4" w:rsidP="00E645B4">
      <w:pPr>
        <w:widowControl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3411D5">
        <w:rPr>
          <w:rFonts w:ascii="Arial" w:hAnsi="Arial" w:cs="Arial"/>
          <w:sz w:val="20"/>
          <w:szCs w:val="20"/>
        </w:rPr>
        <w:t>а) Чему равняется сумма квадратов длин этих катетов?</w:t>
      </w:r>
    </w:p>
    <w:p w:rsidR="00E645B4" w:rsidRPr="003411D5" w:rsidRDefault="00E645B4" w:rsidP="00E645B4">
      <w:pPr>
        <w:widowControl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3411D5">
        <w:rPr>
          <w:rFonts w:ascii="Arial" w:hAnsi="Arial" w:cs="Arial"/>
          <w:sz w:val="20"/>
          <w:szCs w:val="20"/>
        </w:rPr>
        <w:t>б) Чему равняется квадрат длины гипотенузы?</w:t>
      </w:r>
    </w:p>
    <w:p w:rsidR="00E645B4" w:rsidRPr="003411D5" w:rsidRDefault="00E645B4" w:rsidP="00E645B4">
      <w:pPr>
        <w:widowControl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3411D5">
        <w:rPr>
          <w:rFonts w:ascii="Arial" w:hAnsi="Arial" w:cs="Arial"/>
          <w:sz w:val="20"/>
          <w:szCs w:val="20"/>
        </w:rPr>
        <w:t>в) Чему равна длина гипотенузы?</w:t>
      </w:r>
    </w:p>
    <w:p w:rsidR="00E645B4" w:rsidRPr="003411D5" w:rsidRDefault="00E645B4" w:rsidP="00E645B4">
      <w:pPr>
        <w:pStyle w:val="3"/>
        <w:widowControl w:val="0"/>
        <w:numPr>
          <w:ilvl w:val="0"/>
          <w:numId w:val="1"/>
        </w:numPr>
        <w:tabs>
          <w:tab w:val="clear" w:pos="360"/>
        </w:tabs>
        <w:spacing w:after="0" w:line="240" w:lineRule="auto"/>
        <w:ind w:left="364" w:hanging="364"/>
        <w:jc w:val="both"/>
        <w:rPr>
          <w:rFonts w:ascii="Arial" w:hAnsi="Arial" w:cs="Arial"/>
          <w:sz w:val="20"/>
          <w:szCs w:val="20"/>
        </w:rPr>
      </w:pPr>
      <w:r w:rsidRPr="003411D5">
        <w:rPr>
          <w:rFonts w:ascii="Arial" w:hAnsi="Arial" w:cs="Arial"/>
          <w:sz w:val="20"/>
          <w:szCs w:val="20"/>
        </w:rPr>
        <w:t>В прямоугольном треугольнике длина гипотенузы равна 5, а длина одного катета равна 3.</w:t>
      </w:r>
    </w:p>
    <w:p w:rsidR="00E645B4" w:rsidRPr="003411D5" w:rsidRDefault="00E645B4" w:rsidP="00E645B4">
      <w:pPr>
        <w:widowControl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3411D5">
        <w:rPr>
          <w:rFonts w:ascii="Arial" w:hAnsi="Arial" w:cs="Arial"/>
          <w:sz w:val="20"/>
          <w:szCs w:val="20"/>
        </w:rPr>
        <w:t>а) Чему равняется квадрат длины другого катета?</w:t>
      </w:r>
    </w:p>
    <w:p w:rsidR="00E645B4" w:rsidRPr="003411D5" w:rsidRDefault="00E645B4" w:rsidP="00E645B4">
      <w:pPr>
        <w:widowControl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3411D5">
        <w:rPr>
          <w:rFonts w:ascii="Arial" w:hAnsi="Arial" w:cs="Arial"/>
          <w:sz w:val="20"/>
          <w:szCs w:val="20"/>
        </w:rPr>
        <w:t>б) Чему равна длина другого катета?</w:t>
      </w:r>
    </w:p>
    <w:p w:rsidR="00E645B4" w:rsidRPr="003411D5" w:rsidRDefault="00E645B4" w:rsidP="00E645B4">
      <w:pPr>
        <w:pStyle w:val="3"/>
        <w:widowControl w:val="0"/>
        <w:numPr>
          <w:ilvl w:val="0"/>
          <w:numId w:val="1"/>
        </w:numPr>
        <w:tabs>
          <w:tab w:val="clear" w:pos="360"/>
        </w:tabs>
        <w:spacing w:after="0" w:line="240" w:lineRule="auto"/>
        <w:ind w:left="364" w:hanging="364"/>
        <w:jc w:val="both"/>
        <w:rPr>
          <w:rFonts w:ascii="Arial" w:hAnsi="Arial" w:cs="Arial"/>
          <w:sz w:val="20"/>
          <w:szCs w:val="20"/>
        </w:rPr>
      </w:pPr>
      <w:r w:rsidRPr="003411D5">
        <w:rPr>
          <w:rFonts w:ascii="Arial" w:hAnsi="Arial" w:cs="Arial"/>
          <w:sz w:val="20"/>
          <w:szCs w:val="20"/>
        </w:rPr>
        <w:t>И так далее...</w:t>
      </w:r>
    </w:p>
    <w:p w:rsidR="00E645B4" w:rsidRPr="00E645B4" w:rsidRDefault="00E645B4" w:rsidP="00E645B4">
      <w:pPr>
        <w:pStyle w:val="2"/>
        <w:keepNext w:val="0"/>
        <w:widowControl w:val="0"/>
      </w:pPr>
      <w:r w:rsidRPr="00E645B4">
        <w:t>Структура доводящей карточки</w:t>
      </w:r>
    </w:p>
    <w:p w:rsidR="00E645B4" w:rsidRPr="00E645B4" w:rsidRDefault="00E645B4" w:rsidP="00E645B4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E645B4">
        <w:rPr>
          <w:sz w:val="24"/>
          <w:szCs w:val="24"/>
        </w:rPr>
        <w:t>Доводящие карточки составляются из нескольких групп вопросов и заданий.</w:t>
      </w:r>
    </w:p>
    <w:p w:rsidR="00E645B4" w:rsidRPr="00E645B4" w:rsidRDefault="00E645B4" w:rsidP="00E645B4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E645B4">
        <w:rPr>
          <w:sz w:val="24"/>
          <w:szCs w:val="24"/>
        </w:rPr>
        <w:t>В первой группе оформляются вопросы и задания, направленные, с одной стороны, на проверку того старого материала, который необходимо знать для понимания нового. С другой стороны (и это очень важно</w:t>
      </w:r>
      <w:r w:rsidR="00AA0A9C">
        <w:rPr>
          <w:sz w:val="24"/>
          <w:szCs w:val="24"/>
        </w:rPr>
        <w:t>!</w:t>
      </w:r>
      <w:r w:rsidRPr="00E645B4">
        <w:rPr>
          <w:sz w:val="24"/>
          <w:szCs w:val="24"/>
        </w:rPr>
        <w:t xml:space="preserve">), вопросы и задания этой группы концентрируют внимание ученика на область нового </w:t>
      </w:r>
      <w:r w:rsidRPr="00E645B4">
        <w:rPr>
          <w:sz w:val="24"/>
          <w:szCs w:val="24"/>
        </w:rPr>
        <w:lastRenderedPageBreak/>
        <w:t>материала. В приведённом примере эта группа представлена первыми тремя вопросами.</w:t>
      </w:r>
    </w:p>
    <w:p w:rsidR="00E645B4" w:rsidRPr="00E645B4" w:rsidRDefault="00E645B4" w:rsidP="00E645B4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E645B4">
        <w:rPr>
          <w:sz w:val="24"/>
          <w:szCs w:val="24"/>
        </w:rPr>
        <w:t>Вопросы и задания следующей группы обращают внимание ученика (подчеркивают) на разные слова и словосочетания. В приведённом примере это слова: "квадрат" (4-й и 6-й вопросы), "квадрат длины катета", "квадрат гипотенузы" (5-й, 7-й, 11-й вопросы), "сумма квадратов", "сумма квадратов длин катетов" (8-й, 9-й вопросы).</w:t>
      </w:r>
    </w:p>
    <w:p w:rsidR="00E645B4" w:rsidRPr="00E645B4" w:rsidRDefault="00E645B4" w:rsidP="00E645B4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E645B4">
        <w:rPr>
          <w:sz w:val="24"/>
          <w:szCs w:val="24"/>
        </w:rPr>
        <w:t>Вопросы третьей группы относятся к смыслу изучаемой темы. Вопросы и задания именно этой группы обеспечивают появление акта понимания (с 13-го по 18-й пункты).</w:t>
      </w:r>
    </w:p>
    <w:p w:rsidR="00E645B4" w:rsidRDefault="00E645B4" w:rsidP="00E645B4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E645B4">
        <w:rPr>
          <w:sz w:val="24"/>
          <w:szCs w:val="24"/>
        </w:rPr>
        <w:t>Далее могут последовать вопросы и задания, направленные на закрепление и углубление уже понятого материала. Особую значимость имеет внутренняя связь между пунктами. Например, неслучайно, что в пунктах 4 и 5 берётся число 3, а в пунктах 6 и 7 берётся число 4. Или, скажем, в вопросах 8, 9, 13, 14 и 18 обязательно берётся тройка чисел 3, 4 и 5.</w:t>
      </w:r>
    </w:p>
    <w:p w:rsidR="00AA0A9C" w:rsidRDefault="00AA0A9C" w:rsidP="00E645B4">
      <w:pPr>
        <w:widowControl w:val="0"/>
        <w:spacing w:after="0" w:line="240" w:lineRule="auto"/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Вопрос 4. На что направлена первая группа вопросов?</w:t>
      </w:r>
    </w:p>
    <w:p w:rsidR="00AA0A9C" w:rsidRDefault="00AA0A9C" w:rsidP="00E645B4">
      <w:pPr>
        <w:widowControl w:val="0"/>
        <w:spacing w:after="0" w:line="240" w:lineRule="auto"/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Вопрос 5. На что обращает внимание вторая группа вопросов?</w:t>
      </w:r>
    </w:p>
    <w:p w:rsidR="00AA0A9C" w:rsidRDefault="00AA0A9C" w:rsidP="00E645B4">
      <w:pPr>
        <w:widowControl w:val="0"/>
        <w:spacing w:after="0" w:line="240" w:lineRule="auto"/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Вопрос 6. </w:t>
      </w:r>
      <w:r w:rsidR="00BA0B49">
        <w:rPr>
          <w:i/>
          <w:sz w:val="24"/>
          <w:szCs w:val="24"/>
        </w:rPr>
        <w:t>К чему относятся вопросы третьей группы?</w:t>
      </w:r>
    </w:p>
    <w:p w:rsidR="00BA0B49" w:rsidRDefault="00BA0B49" w:rsidP="00E645B4">
      <w:pPr>
        <w:widowControl w:val="0"/>
        <w:spacing w:after="0" w:line="240" w:lineRule="auto"/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Вопрос 7. Должны ли быть вопросы на закрепление и углубление уже понятного</w:t>
      </w:r>
      <w:r w:rsidRPr="00BA0B4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материала?</w:t>
      </w:r>
    </w:p>
    <w:p w:rsidR="00E645B4" w:rsidRPr="00E645B4" w:rsidRDefault="00E645B4" w:rsidP="00E645B4">
      <w:pPr>
        <w:pStyle w:val="2"/>
        <w:keepNext w:val="0"/>
        <w:widowControl w:val="0"/>
      </w:pPr>
      <w:r w:rsidRPr="00E645B4">
        <w:t>Организация работы сводной группы</w:t>
      </w:r>
    </w:p>
    <w:p w:rsidR="00E645B4" w:rsidRPr="00E645B4" w:rsidRDefault="00E645B4" w:rsidP="00E645B4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E645B4">
        <w:rPr>
          <w:sz w:val="24"/>
          <w:szCs w:val="24"/>
        </w:rPr>
        <w:t>"Доводящие карточки" в основном используются при организации коллективных учебных занятий.</w:t>
      </w:r>
      <w:r w:rsidR="00F9598A">
        <w:rPr>
          <w:sz w:val="24"/>
          <w:szCs w:val="24"/>
        </w:rPr>
        <w:t xml:space="preserve"> </w:t>
      </w:r>
      <w:r w:rsidRPr="00E645B4">
        <w:rPr>
          <w:sz w:val="24"/>
          <w:szCs w:val="24"/>
        </w:rPr>
        <w:t>Разным ученикам даются для изучения карточки по неодинаковым темам. Вначале ученик самостоятельно изучает какую-либо тему по доводящей карточке, а затем проверяется у учителя.</w:t>
      </w:r>
    </w:p>
    <w:p w:rsidR="00E645B4" w:rsidRPr="00E645B4" w:rsidRDefault="00E645B4" w:rsidP="00E645B4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E645B4">
        <w:rPr>
          <w:sz w:val="24"/>
          <w:szCs w:val="24"/>
        </w:rPr>
        <w:t>Далее образуются пары. Новую карточку ученик изучает с помощью напарника, который её знает (освоил тему). В этом случае второй ученик играет роль проверяющего учителя. Потом напарники меняются ролями: второй ученик изучает одну из тех карточек, которая усвоена первым учеником. В этом случае первый играет роль помощника и проверяющего учителя.</w:t>
      </w:r>
    </w:p>
    <w:p w:rsidR="00E645B4" w:rsidRPr="00E645B4" w:rsidRDefault="00E645B4" w:rsidP="00E645B4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E645B4">
        <w:rPr>
          <w:sz w:val="24"/>
          <w:szCs w:val="24"/>
        </w:rPr>
        <w:t>После этого данная пара расходится. Каждый из напарников ищет нового товарища для изучения новых тем. И так далее, до тех пор, пока каждый ученик не изучит все карточки.</w:t>
      </w:r>
    </w:p>
    <w:p w:rsidR="00E645B4" w:rsidRPr="00E645B4" w:rsidRDefault="00E645B4" w:rsidP="00E645B4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E645B4">
        <w:rPr>
          <w:sz w:val="24"/>
          <w:szCs w:val="24"/>
        </w:rPr>
        <w:t>Для координации такой работы удобно составить учётную таблицу следующим образом: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993"/>
        <w:gridCol w:w="992"/>
        <w:gridCol w:w="992"/>
        <w:gridCol w:w="992"/>
      </w:tblGrid>
      <w:tr w:rsidR="00E645B4" w:rsidRPr="00E645B4" w:rsidTr="004132D7">
        <w:trPr>
          <w:cantSplit/>
          <w:trHeight w:val="50"/>
        </w:trPr>
        <w:tc>
          <w:tcPr>
            <w:tcW w:w="1242" w:type="dxa"/>
            <w:vMerge w:val="restart"/>
          </w:tcPr>
          <w:p w:rsidR="00E645B4" w:rsidRPr="00E645B4" w:rsidRDefault="00E645B4" w:rsidP="004132D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4"/>
          </w:tcPr>
          <w:p w:rsidR="00E645B4" w:rsidRPr="00E645B4" w:rsidRDefault="00E645B4" w:rsidP="004132D7">
            <w:pPr>
              <w:pStyle w:val="6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45B4">
              <w:rPr>
                <w:rFonts w:ascii="Times New Roman" w:hAnsi="Times New Roman"/>
                <w:b w:val="0"/>
                <w:sz w:val="24"/>
                <w:szCs w:val="24"/>
              </w:rPr>
              <w:t>Карточки</w:t>
            </w:r>
          </w:p>
        </w:tc>
      </w:tr>
      <w:tr w:rsidR="00E645B4" w:rsidRPr="00E645B4" w:rsidTr="004132D7">
        <w:trPr>
          <w:cantSplit/>
          <w:trHeight w:val="50"/>
        </w:trPr>
        <w:tc>
          <w:tcPr>
            <w:tcW w:w="1242" w:type="dxa"/>
            <w:vMerge/>
          </w:tcPr>
          <w:p w:rsidR="00E645B4" w:rsidRPr="00E645B4" w:rsidRDefault="00E645B4" w:rsidP="004132D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645B4" w:rsidRPr="00E645B4" w:rsidRDefault="00E645B4" w:rsidP="004132D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645B4">
              <w:rPr>
                <w:sz w:val="24"/>
                <w:szCs w:val="24"/>
              </w:rPr>
              <w:t>Т 1</w:t>
            </w:r>
          </w:p>
        </w:tc>
        <w:tc>
          <w:tcPr>
            <w:tcW w:w="992" w:type="dxa"/>
          </w:tcPr>
          <w:p w:rsidR="00E645B4" w:rsidRPr="00E645B4" w:rsidRDefault="00E645B4" w:rsidP="004132D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645B4">
              <w:rPr>
                <w:sz w:val="24"/>
                <w:szCs w:val="24"/>
              </w:rPr>
              <w:t>Т 2</w:t>
            </w:r>
          </w:p>
        </w:tc>
        <w:tc>
          <w:tcPr>
            <w:tcW w:w="992" w:type="dxa"/>
          </w:tcPr>
          <w:p w:rsidR="00E645B4" w:rsidRPr="00E645B4" w:rsidRDefault="00E645B4" w:rsidP="004132D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645B4">
              <w:rPr>
                <w:sz w:val="24"/>
                <w:szCs w:val="24"/>
              </w:rPr>
              <w:t>Т 3</w:t>
            </w:r>
          </w:p>
        </w:tc>
        <w:tc>
          <w:tcPr>
            <w:tcW w:w="992" w:type="dxa"/>
          </w:tcPr>
          <w:p w:rsidR="00E645B4" w:rsidRPr="00E645B4" w:rsidRDefault="00E645B4" w:rsidP="004132D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645B4">
              <w:rPr>
                <w:sz w:val="24"/>
                <w:szCs w:val="24"/>
              </w:rPr>
              <w:t>Т 4</w:t>
            </w:r>
          </w:p>
        </w:tc>
      </w:tr>
      <w:tr w:rsidR="00E645B4" w:rsidRPr="00E645B4" w:rsidTr="004132D7">
        <w:trPr>
          <w:trHeight w:val="50"/>
        </w:trPr>
        <w:tc>
          <w:tcPr>
            <w:tcW w:w="1242" w:type="dxa"/>
          </w:tcPr>
          <w:p w:rsidR="00E645B4" w:rsidRPr="00E645B4" w:rsidRDefault="00E645B4" w:rsidP="004132D7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E645B4">
              <w:rPr>
                <w:sz w:val="24"/>
                <w:szCs w:val="24"/>
              </w:rPr>
              <w:t>Ученик 1</w:t>
            </w:r>
          </w:p>
        </w:tc>
        <w:tc>
          <w:tcPr>
            <w:tcW w:w="993" w:type="dxa"/>
          </w:tcPr>
          <w:p w:rsidR="00E645B4" w:rsidRPr="00E645B4" w:rsidRDefault="00E645B4" w:rsidP="004132D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645B4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E645B4" w:rsidRPr="00E645B4" w:rsidRDefault="00E645B4" w:rsidP="004132D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645B4">
              <w:rPr>
                <w:sz w:val="24"/>
                <w:szCs w:val="24"/>
              </w:rPr>
              <w:sym w:font="Marlett" w:char="F069"/>
            </w:r>
          </w:p>
        </w:tc>
        <w:tc>
          <w:tcPr>
            <w:tcW w:w="992" w:type="dxa"/>
          </w:tcPr>
          <w:p w:rsidR="00E645B4" w:rsidRPr="00E645B4" w:rsidRDefault="00E645B4" w:rsidP="004132D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645B4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E645B4" w:rsidRPr="00E645B4" w:rsidRDefault="00E645B4" w:rsidP="004132D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645B4" w:rsidRPr="00E645B4" w:rsidTr="004132D7">
        <w:trPr>
          <w:trHeight w:val="50"/>
        </w:trPr>
        <w:tc>
          <w:tcPr>
            <w:tcW w:w="1242" w:type="dxa"/>
          </w:tcPr>
          <w:p w:rsidR="00E645B4" w:rsidRPr="00E645B4" w:rsidRDefault="00E645B4" w:rsidP="004132D7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E645B4">
              <w:rPr>
                <w:sz w:val="24"/>
                <w:szCs w:val="24"/>
              </w:rPr>
              <w:t>Ученик 2</w:t>
            </w:r>
          </w:p>
        </w:tc>
        <w:tc>
          <w:tcPr>
            <w:tcW w:w="993" w:type="dxa"/>
          </w:tcPr>
          <w:p w:rsidR="00E645B4" w:rsidRPr="00E645B4" w:rsidRDefault="00E645B4" w:rsidP="004132D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645B4">
              <w:rPr>
                <w:sz w:val="24"/>
                <w:szCs w:val="24"/>
              </w:rPr>
              <w:sym w:font="Marlett" w:char="F069"/>
            </w:r>
          </w:p>
        </w:tc>
        <w:tc>
          <w:tcPr>
            <w:tcW w:w="992" w:type="dxa"/>
          </w:tcPr>
          <w:p w:rsidR="00E645B4" w:rsidRPr="00E645B4" w:rsidRDefault="00E645B4" w:rsidP="004132D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645B4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E645B4" w:rsidRPr="00E645B4" w:rsidRDefault="00E645B4" w:rsidP="004132D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645B4" w:rsidRPr="00E645B4" w:rsidRDefault="00E645B4" w:rsidP="004132D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645B4" w:rsidRPr="00E645B4" w:rsidTr="004132D7">
        <w:trPr>
          <w:trHeight w:val="50"/>
        </w:trPr>
        <w:tc>
          <w:tcPr>
            <w:tcW w:w="1242" w:type="dxa"/>
          </w:tcPr>
          <w:p w:rsidR="00E645B4" w:rsidRPr="00E645B4" w:rsidRDefault="00E645B4" w:rsidP="004132D7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E645B4">
              <w:rPr>
                <w:sz w:val="24"/>
                <w:szCs w:val="24"/>
              </w:rPr>
              <w:t>Ученик 3</w:t>
            </w:r>
          </w:p>
        </w:tc>
        <w:tc>
          <w:tcPr>
            <w:tcW w:w="993" w:type="dxa"/>
          </w:tcPr>
          <w:p w:rsidR="00E645B4" w:rsidRPr="00E645B4" w:rsidRDefault="00E645B4" w:rsidP="004132D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645B4">
              <w:rPr>
                <w:sz w:val="24"/>
                <w:szCs w:val="24"/>
              </w:rPr>
              <w:sym w:font="Marlett" w:char="F069"/>
            </w:r>
          </w:p>
        </w:tc>
        <w:tc>
          <w:tcPr>
            <w:tcW w:w="992" w:type="dxa"/>
          </w:tcPr>
          <w:p w:rsidR="00E645B4" w:rsidRPr="00E645B4" w:rsidRDefault="00E645B4" w:rsidP="004132D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645B4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E645B4" w:rsidRPr="00E645B4" w:rsidRDefault="00E645B4" w:rsidP="004132D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645B4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E645B4" w:rsidRPr="00E645B4" w:rsidRDefault="00E645B4" w:rsidP="004132D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645B4">
              <w:rPr>
                <w:sz w:val="24"/>
                <w:szCs w:val="24"/>
              </w:rPr>
              <w:t>+</w:t>
            </w:r>
          </w:p>
        </w:tc>
      </w:tr>
      <w:tr w:rsidR="00E645B4" w:rsidRPr="00E645B4" w:rsidTr="004132D7">
        <w:trPr>
          <w:trHeight w:val="50"/>
        </w:trPr>
        <w:tc>
          <w:tcPr>
            <w:tcW w:w="1242" w:type="dxa"/>
          </w:tcPr>
          <w:p w:rsidR="00E645B4" w:rsidRPr="00E645B4" w:rsidRDefault="00E645B4" w:rsidP="004132D7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E645B4">
              <w:rPr>
                <w:sz w:val="24"/>
                <w:szCs w:val="24"/>
              </w:rPr>
              <w:t>Ученик 4</w:t>
            </w:r>
          </w:p>
        </w:tc>
        <w:tc>
          <w:tcPr>
            <w:tcW w:w="993" w:type="dxa"/>
          </w:tcPr>
          <w:p w:rsidR="00E645B4" w:rsidRPr="00E645B4" w:rsidRDefault="00E645B4" w:rsidP="004132D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645B4" w:rsidRPr="00E645B4" w:rsidRDefault="00E645B4" w:rsidP="004132D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645B4" w:rsidRPr="00E645B4" w:rsidRDefault="00E645B4" w:rsidP="004132D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645B4">
              <w:rPr>
                <w:sz w:val="24"/>
                <w:szCs w:val="24"/>
              </w:rPr>
              <w:sym w:font="Marlett" w:char="F069"/>
            </w:r>
          </w:p>
        </w:tc>
        <w:tc>
          <w:tcPr>
            <w:tcW w:w="992" w:type="dxa"/>
          </w:tcPr>
          <w:p w:rsidR="00E645B4" w:rsidRPr="00E645B4" w:rsidRDefault="00E645B4" w:rsidP="004132D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645B4">
              <w:rPr>
                <w:sz w:val="24"/>
                <w:szCs w:val="24"/>
              </w:rPr>
              <w:t>+</w:t>
            </w:r>
          </w:p>
        </w:tc>
      </w:tr>
    </w:tbl>
    <w:p w:rsidR="00E645B4" w:rsidRDefault="00E645B4" w:rsidP="00E645B4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E645B4">
        <w:rPr>
          <w:sz w:val="24"/>
          <w:szCs w:val="24"/>
        </w:rPr>
        <w:t>Здесь знаком "+" отличаются усвоенные карточки, а знак "</w:t>
      </w:r>
      <w:r w:rsidRPr="00E645B4">
        <w:rPr>
          <w:sz w:val="24"/>
          <w:szCs w:val="24"/>
        </w:rPr>
        <w:sym w:font="Marlett" w:char="F069"/>
      </w:r>
      <w:r w:rsidRPr="00E645B4">
        <w:rPr>
          <w:sz w:val="24"/>
          <w:szCs w:val="24"/>
        </w:rPr>
        <w:t>" означает, что ученик работает над данной карточкой.</w:t>
      </w:r>
    </w:p>
    <w:p w:rsidR="00F9598A" w:rsidRDefault="00F9598A" w:rsidP="00E645B4">
      <w:pPr>
        <w:widowControl w:val="0"/>
        <w:spacing w:after="0" w:line="240" w:lineRule="auto"/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Вопрос 8. Как организован начальный этап?</w:t>
      </w:r>
    </w:p>
    <w:p w:rsidR="007E45A3" w:rsidRDefault="007E45A3" w:rsidP="00E645B4">
      <w:pPr>
        <w:widowControl w:val="0"/>
        <w:spacing w:after="0" w:line="240" w:lineRule="auto"/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Вопрос 9. После чего начинается работа в парах?</w:t>
      </w:r>
    </w:p>
    <w:p w:rsidR="000075B7" w:rsidRDefault="000075B7" w:rsidP="00E645B4">
      <w:pPr>
        <w:widowControl w:val="0"/>
        <w:spacing w:after="0" w:line="240" w:lineRule="auto"/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Вопрос 10. Какую роль играет напарник?</w:t>
      </w:r>
    </w:p>
    <w:p w:rsidR="00CC0D45" w:rsidRPr="00E645B4" w:rsidRDefault="00CC0D45" w:rsidP="00E645B4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i/>
          <w:sz w:val="24"/>
          <w:szCs w:val="24"/>
        </w:rPr>
        <w:t>Вопрос 11. Что означают отметки в табло учёта?</w:t>
      </w:r>
    </w:p>
    <w:p w:rsidR="00367123" w:rsidRDefault="00367123"/>
    <w:p w:rsidR="003411D5" w:rsidRPr="00B860F2" w:rsidRDefault="003411D5" w:rsidP="003411D5">
      <w:pPr>
        <w:widowControl w:val="0"/>
        <w:shd w:val="clear" w:color="auto" w:fill="FFFFFF"/>
        <w:spacing w:after="0" w:line="240" w:lineRule="auto"/>
        <w:ind w:firstLine="567"/>
        <w:jc w:val="both"/>
        <w:rPr>
          <w:b/>
          <w:sz w:val="24"/>
          <w:szCs w:val="24"/>
        </w:rPr>
      </w:pPr>
      <w:r w:rsidRPr="00B860F2">
        <w:rPr>
          <w:b/>
          <w:sz w:val="24"/>
          <w:szCs w:val="24"/>
        </w:rPr>
        <w:t xml:space="preserve">Вопросы </w:t>
      </w:r>
      <w:r>
        <w:rPr>
          <w:b/>
          <w:sz w:val="24"/>
          <w:szCs w:val="24"/>
        </w:rPr>
        <w:t xml:space="preserve">2 группы </w:t>
      </w:r>
      <w:r w:rsidRPr="00B860F2">
        <w:rPr>
          <w:b/>
          <w:sz w:val="24"/>
          <w:szCs w:val="24"/>
        </w:rPr>
        <w:t>для проверки изученной темы.</w:t>
      </w:r>
    </w:p>
    <w:p w:rsidR="003411D5" w:rsidRDefault="003411D5" w:rsidP="003411D5">
      <w:pPr>
        <w:pStyle w:val="a5"/>
        <w:numPr>
          <w:ilvl w:val="0"/>
          <w:numId w:val="2"/>
        </w:numPr>
        <w:tabs>
          <w:tab w:val="left" w:pos="993"/>
        </w:tabs>
        <w:ind w:left="567" w:firstLine="0"/>
      </w:pPr>
      <w:r>
        <w:t>Есть ли смысл использовать методику доводящих карточек для закрепления известной темы?</w:t>
      </w:r>
    </w:p>
    <w:p w:rsidR="000075B7" w:rsidRDefault="00F9598A" w:rsidP="000075B7">
      <w:pPr>
        <w:pStyle w:val="a5"/>
        <w:numPr>
          <w:ilvl w:val="0"/>
          <w:numId w:val="2"/>
        </w:numPr>
        <w:tabs>
          <w:tab w:val="left" w:pos="993"/>
        </w:tabs>
        <w:ind w:left="567" w:firstLine="0"/>
      </w:pPr>
      <w:r>
        <w:t>Зачем вначале работы ученики самостоятельно по карточкам изучают</w:t>
      </w:r>
      <w:r w:rsidR="000075B7">
        <w:t xml:space="preserve"> неодинаковые темы</w:t>
      </w:r>
    </w:p>
    <w:p w:rsidR="000075B7" w:rsidRDefault="000075B7" w:rsidP="000075B7">
      <w:pPr>
        <w:pStyle w:val="a5"/>
        <w:tabs>
          <w:tab w:val="left" w:pos="993"/>
        </w:tabs>
        <w:ind w:left="567"/>
      </w:pPr>
    </w:p>
    <w:p w:rsidR="000075B7" w:rsidRPr="000075B7" w:rsidRDefault="000075B7" w:rsidP="000075B7">
      <w:pPr>
        <w:pStyle w:val="a5"/>
        <w:tabs>
          <w:tab w:val="left" w:pos="993"/>
        </w:tabs>
        <w:ind w:left="567"/>
      </w:pPr>
      <w:r w:rsidRPr="000075B7">
        <w:rPr>
          <w:b/>
          <w:sz w:val="24"/>
          <w:szCs w:val="24"/>
        </w:rPr>
        <w:t xml:space="preserve">Вопросы </w:t>
      </w:r>
      <w:r>
        <w:rPr>
          <w:b/>
          <w:sz w:val="24"/>
          <w:szCs w:val="24"/>
        </w:rPr>
        <w:t>3</w:t>
      </w:r>
      <w:r w:rsidRPr="000075B7">
        <w:rPr>
          <w:b/>
          <w:sz w:val="24"/>
          <w:szCs w:val="24"/>
        </w:rPr>
        <w:t xml:space="preserve"> группы для проверки изученной темы.</w:t>
      </w:r>
    </w:p>
    <w:p w:rsidR="00A26E40" w:rsidRDefault="00211E00" w:rsidP="00A26E40">
      <w:pPr>
        <w:pStyle w:val="a5"/>
        <w:numPr>
          <w:ilvl w:val="0"/>
          <w:numId w:val="2"/>
        </w:numPr>
        <w:tabs>
          <w:tab w:val="left" w:pos="993"/>
        </w:tabs>
        <w:ind w:left="567" w:firstLine="0"/>
        <w:jc w:val="both"/>
      </w:pPr>
      <w:r>
        <w:t xml:space="preserve">Почему ученик, </w:t>
      </w:r>
      <w:r w:rsidR="000075B7">
        <w:t>самостоятельно изучивший тему по карточке</w:t>
      </w:r>
      <w:r>
        <w:t>,</w:t>
      </w:r>
      <w:r w:rsidR="000075B7">
        <w:t xml:space="preserve"> должен следить за самостоятельностью работы по этой карточке своего напарника?</w:t>
      </w:r>
    </w:p>
    <w:p w:rsidR="00A26E40" w:rsidRDefault="00A26E40" w:rsidP="00A26E40">
      <w:pPr>
        <w:pStyle w:val="a5"/>
        <w:numPr>
          <w:ilvl w:val="0"/>
          <w:numId w:val="2"/>
        </w:numPr>
        <w:tabs>
          <w:tab w:val="left" w:pos="993"/>
        </w:tabs>
        <w:ind w:left="567" w:firstLine="0"/>
        <w:jc w:val="both"/>
      </w:pPr>
      <w:r w:rsidRPr="00FF709E">
        <w:t xml:space="preserve">Какие личностные и </w:t>
      </w:r>
      <w:proofErr w:type="spellStart"/>
      <w:r w:rsidRPr="00FF709E">
        <w:t>метапредметные</w:t>
      </w:r>
      <w:proofErr w:type="spellEnd"/>
      <w:r w:rsidRPr="00FF709E">
        <w:t xml:space="preserve"> результаты ФГОС ООО обеспечивает данная методика?</w:t>
      </w:r>
    </w:p>
    <w:sectPr w:rsidR="00A26E40" w:rsidSect="00E645B4">
      <w:headerReference w:type="default" r:id="rId7"/>
      <w:footerReference w:type="default" r:id="rId8"/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DB5" w:rsidRDefault="00DB5DB5" w:rsidP="00E645B4">
      <w:pPr>
        <w:spacing w:after="0" w:line="240" w:lineRule="auto"/>
      </w:pPr>
      <w:r>
        <w:separator/>
      </w:r>
    </w:p>
  </w:endnote>
  <w:endnote w:type="continuationSeparator" w:id="0">
    <w:p w:rsidR="00DB5DB5" w:rsidRDefault="00DB5DB5" w:rsidP="00E64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8C1" w:rsidRPr="00E25955" w:rsidRDefault="007B38C1" w:rsidP="007B38C1">
    <w:pPr>
      <w:pStyle w:val="a8"/>
      <w:rPr>
        <w:i/>
        <w:sz w:val="20"/>
        <w:szCs w:val="20"/>
      </w:rPr>
    </w:pPr>
    <w:r w:rsidRPr="00E25955">
      <w:rPr>
        <w:i/>
        <w:sz w:val="20"/>
        <w:szCs w:val="20"/>
      </w:rPr>
      <w:t xml:space="preserve">Горностаев А.О. по версии книги </w:t>
    </w:r>
    <w:r w:rsidRPr="00E25955">
      <w:rPr>
        <w:bCs/>
        <w:i/>
        <w:sz w:val="20"/>
        <w:szCs w:val="20"/>
      </w:rPr>
      <w:t>М.А. Мкртчян</w:t>
    </w:r>
    <w:r w:rsidRPr="00E25955">
      <w:rPr>
        <w:i/>
        <w:sz w:val="20"/>
        <w:szCs w:val="20"/>
      </w:rPr>
      <w:t xml:space="preserve">  «Становление коллективного способа обучения»</w:t>
    </w:r>
    <w:proofErr w:type="gramStart"/>
    <w:r w:rsidRPr="00E25955">
      <w:rPr>
        <w:i/>
        <w:sz w:val="20"/>
        <w:szCs w:val="20"/>
      </w:rPr>
      <w:t xml:space="preserve"> :</w:t>
    </w:r>
    <w:proofErr w:type="gramEnd"/>
    <w:r w:rsidRPr="00E25955">
      <w:rPr>
        <w:i/>
        <w:sz w:val="20"/>
        <w:szCs w:val="20"/>
      </w:rPr>
      <w:t xml:space="preserve"> м</w:t>
    </w:r>
    <w:r w:rsidRPr="00E25955">
      <w:rPr>
        <w:bCs/>
        <w:i/>
        <w:sz w:val="20"/>
        <w:szCs w:val="20"/>
      </w:rPr>
      <w:t>онография / – Красноярск, 2010.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DB5" w:rsidRDefault="00DB5DB5" w:rsidP="00E645B4">
      <w:pPr>
        <w:spacing w:after="0" w:line="240" w:lineRule="auto"/>
      </w:pPr>
      <w:r>
        <w:separator/>
      </w:r>
    </w:p>
  </w:footnote>
  <w:footnote w:type="continuationSeparator" w:id="0">
    <w:p w:rsidR="00DB5DB5" w:rsidRDefault="00DB5DB5" w:rsidP="00E64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8C1" w:rsidRDefault="007B38C1">
    <w:pPr>
      <w:pStyle w:val="a6"/>
    </w:pPr>
    <w:r>
      <w:t>Методики коллективных учебных занятий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5064F"/>
    <w:multiLevelType w:val="hybridMultilevel"/>
    <w:tmpl w:val="79925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B43B5"/>
    <w:multiLevelType w:val="hybridMultilevel"/>
    <w:tmpl w:val="767E2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C6EFC"/>
    <w:multiLevelType w:val="singleLevel"/>
    <w:tmpl w:val="A50E9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45B4"/>
    <w:rsid w:val="000075B7"/>
    <w:rsid w:val="001E248D"/>
    <w:rsid w:val="00211E00"/>
    <w:rsid w:val="003411D5"/>
    <w:rsid w:val="00367123"/>
    <w:rsid w:val="00562BE2"/>
    <w:rsid w:val="006700B8"/>
    <w:rsid w:val="006F0464"/>
    <w:rsid w:val="007B38C1"/>
    <w:rsid w:val="007E45A3"/>
    <w:rsid w:val="00A26E40"/>
    <w:rsid w:val="00AA0A9C"/>
    <w:rsid w:val="00AD6429"/>
    <w:rsid w:val="00BA0B49"/>
    <w:rsid w:val="00BF73D7"/>
    <w:rsid w:val="00CC0D45"/>
    <w:rsid w:val="00DB5DB5"/>
    <w:rsid w:val="00E645B4"/>
    <w:rsid w:val="00F42BF4"/>
    <w:rsid w:val="00F9598A"/>
    <w:rsid w:val="00FB02EB"/>
    <w:rsid w:val="00FD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5B4"/>
    <w:pPr>
      <w:spacing w:after="200" w:line="276" w:lineRule="auto"/>
      <w:ind w:firstLine="0"/>
    </w:pPr>
    <w:rPr>
      <w:rFonts w:eastAsia="Times New Roman" w:cs="Times New Roman"/>
      <w:sz w:val="22"/>
      <w:lang w:eastAsia="ru-RU"/>
    </w:rPr>
  </w:style>
  <w:style w:type="paragraph" w:styleId="2">
    <w:name w:val="heading 2"/>
    <w:basedOn w:val="a"/>
    <w:next w:val="a"/>
    <w:link w:val="20"/>
    <w:qFormat/>
    <w:rsid w:val="00E645B4"/>
    <w:pPr>
      <w:keepNext/>
      <w:spacing w:after="0" w:line="240" w:lineRule="auto"/>
      <w:jc w:val="center"/>
      <w:outlineLvl w:val="1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qFormat/>
    <w:rsid w:val="00E645B4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45B4"/>
    <w:rPr>
      <w:rFonts w:eastAsia="Times New Roman" w:cs="Times New Roman"/>
      <w:b/>
      <w:bCs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645B4"/>
    <w:rPr>
      <w:rFonts w:ascii="Calibri" w:eastAsia="Times New Roman" w:hAnsi="Calibri" w:cs="Times New Roman"/>
      <w:b/>
      <w:bCs/>
      <w:sz w:val="22"/>
      <w:lang w:eastAsia="ru-RU"/>
    </w:rPr>
  </w:style>
  <w:style w:type="paragraph" w:styleId="a3">
    <w:name w:val="No Spacing"/>
    <w:uiPriority w:val="1"/>
    <w:qFormat/>
    <w:rsid w:val="00E645B4"/>
    <w:pPr>
      <w:ind w:firstLine="0"/>
    </w:pPr>
    <w:rPr>
      <w:rFonts w:eastAsia="Times New Roman" w:cs="Times New Roman"/>
      <w:sz w:val="22"/>
      <w:lang w:eastAsia="ru-RU"/>
    </w:rPr>
  </w:style>
  <w:style w:type="character" w:styleId="a4">
    <w:name w:val="footnote reference"/>
    <w:basedOn w:val="a0"/>
    <w:unhideWhenUsed/>
    <w:rsid w:val="00E645B4"/>
    <w:rPr>
      <w:vertAlign w:val="superscript"/>
    </w:rPr>
  </w:style>
  <w:style w:type="paragraph" w:styleId="3">
    <w:name w:val="Body Text 3"/>
    <w:basedOn w:val="a"/>
    <w:link w:val="30"/>
    <w:uiPriority w:val="99"/>
    <w:semiHidden/>
    <w:unhideWhenUsed/>
    <w:rsid w:val="00E645B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645B4"/>
    <w:rPr>
      <w:rFonts w:eastAsia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2BF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A0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A0A9C"/>
    <w:rPr>
      <w:rFonts w:eastAsia="Times New Roman" w:cs="Times New Roman"/>
      <w:sz w:val="22"/>
      <w:lang w:eastAsia="ru-RU"/>
    </w:rPr>
  </w:style>
  <w:style w:type="paragraph" w:styleId="a8">
    <w:name w:val="footer"/>
    <w:basedOn w:val="a"/>
    <w:link w:val="a9"/>
    <w:uiPriority w:val="99"/>
    <w:unhideWhenUsed/>
    <w:rsid w:val="00AA0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0A9C"/>
    <w:rPr>
      <w:rFonts w:eastAsia="Times New Roman" w:cs="Times New Roman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</dc:creator>
  <cp:keywords/>
  <dc:description/>
  <cp:lastModifiedBy>gora</cp:lastModifiedBy>
  <cp:revision>12</cp:revision>
  <dcterms:created xsi:type="dcterms:W3CDTF">2015-09-20T13:23:00Z</dcterms:created>
  <dcterms:modified xsi:type="dcterms:W3CDTF">2015-09-23T00:42:00Z</dcterms:modified>
</cp:coreProperties>
</file>