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36517C">
        <w:rPr>
          <w:b/>
          <w:sz w:val="24"/>
          <w:szCs w:val="24"/>
        </w:rPr>
        <w:t>4.1. Виды работы в парах, конструирование методик коллективных учебных занятий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Раскроем виды работы в парах, используемые при работе по основным методикам коллективных учебных занятий.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Обсуждение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Обсуждать можно какую-либо тему, вопрос, выраженные как в тексте некоторого автора, так и текстах, высказываниях друг друга. Во время обсуждения позиции обучающихся не отличаются.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Цель обсуждения в том, чтобы понять, в чём мнения совпадают, а затем за счёт друг друга расширить свои представления.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Обсуждение включает несколько приёмов: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– </w:t>
      </w:r>
      <w:r w:rsidRPr="0036517C">
        <w:rPr>
          <w:i/>
          <w:sz w:val="24"/>
          <w:szCs w:val="24"/>
        </w:rPr>
        <w:t>восстановить</w:t>
      </w:r>
      <w:r w:rsidRPr="0036517C">
        <w:rPr>
          <w:sz w:val="24"/>
          <w:szCs w:val="24"/>
        </w:rPr>
        <w:t xml:space="preserve"> то, что было сказано учителем (учеником) или прочитано в книге.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– </w:t>
      </w:r>
      <w:r w:rsidRPr="0036517C">
        <w:rPr>
          <w:i/>
          <w:sz w:val="24"/>
          <w:szCs w:val="24"/>
        </w:rPr>
        <w:t>интерпретировать</w:t>
      </w:r>
      <w:r w:rsidRPr="0036517C">
        <w:rPr>
          <w:sz w:val="24"/>
          <w:szCs w:val="24"/>
        </w:rPr>
        <w:t xml:space="preserve"> текст (мысли) автора, т.е. высказать свое мнение, отношение к этим мыслям, дать свою оценку, выразить оценки других авторов.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– </w:t>
      </w:r>
      <w:r w:rsidRPr="0036517C">
        <w:rPr>
          <w:i/>
          <w:sz w:val="24"/>
          <w:szCs w:val="24"/>
        </w:rPr>
        <w:t>задавать вопросы</w:t>
      </w:r>
      <w:r w:rsidRPr="0036517C">
        <w:rPr>
          <w:sz w:val="24"/>
          <w:szCs w:val="24"/>
        </w:rPr>
        <w:t>.</w:t>
      </w:r>
    </w:p>
    <w:p w:rsid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Указанные приёмы могут использоваться как в комплексе, так и по отдельности.</w:t>
      </w:r>
    </w:p>
    <w:p w:rsidR="005C7B16" w:rsidRDefault="005C7B16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C7B16">
        <w:rPr>
          <w:i/>
          <w:sz w:val="24"/>
          <w:szCs w:val="24"/>
        </w:rPr>
        <w:t>Вопрос 1.</w:t>
      </w:r>
      <w:r>
        <w:rPr>
          <w:i/>
          <w:sz w:val="24"/>
          <w:szCs w:val="24"/>
        </w:rPr>
        <w:t xml:space="preserve"> Что характерно для обсуждения?</w:t>
      </w:r>
    </w:p>
    <w:p w:rsidR="005C7B16" w:rsidRDefault="005C7B16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2. В чём цель обсуждения?</w:t>
      </w:r>
    </w:p>
    <w:p w:rsidR="005C7B16" w:rsidRPr="005C7B16" w:rsidRDefault="005C7B16" w:rsidP="005C7B16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3. Какие приёмы включает обсуждение?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Совместное изучение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Совместно можно изучать то, чего никто из двоих ещё не знает. Оба напарника находятся в позиции изучающих.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Предмет совместного изучения – это тексты третьего. В этом уже есть отличие изучения и обсуждения (предмет обсуждения – как тексты третьего, так и друг друга).</w:t>
      </w:r>
    </w:p>
    <w:p w:rsid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Для изучения текстов разных стилей нужны разные техники: научные тексты требуют логической работы, художественные – понимания чувств, образов, ассоциаций автора. В свою очередь, необходимо разрабатывать специфические приёмы для изучения разных по типу абзацев тех же научных текстов – фрагментов, отражающих понятия, абзацев, описывающих процессы или события, текстов-рассуждений.</w:t>
      </w:r>
    </w:p>
    <w:p w:rsidR="005C7B16" w:rsidRDefault="005C7B16" w:rsidP="005C7B16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4. Что можно изучать совместно в паре?</w:t>
      </w:r>
    </w:p>
    <w:p w:rsidR="00F9082C" w:rsidRPr="005C7B16" w:rsidRDefault="00F9082C" w:rsidP="005C7B16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5. Что важно знать при изучении научного и художественного текста?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Обучение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noProof/>
          <w:sz w:val="24"/>
          <w:szCs w:val="24"/>
        </w:rPr>
      </w:pPr>
      <w:r w:rsidRPr="0036517C">
        <w:rPr>
          <w:sz w:val="24"/>
          <w:szCs w:val="24"/>
        </w:rPr>
        <w:t xml:space="preserve">Обучение в паре может быть организовано как в одну сторону, так и взаимно. </w:t>
      </w:r>
      <w:r w:rsidRPr="0036517C">
        <w:rPr>
          <w:noProof/>
          <w:sz w:val="24"/>
          <w:szCs w:val="24"/>
        </w:rPr>
        <w:t xml:space="preserve">Во время обучения участники </w:t>
      </w:r>
      <w:r w:rsidRPr="0036517C">
        <w:rPr>
          <w:sz w:val="24"/>
          <w:szCs w:val="24"/>
        </w:rPr>
        <w:t xml:space="preserve">выступают в разных позициях: один – обучающий, другой – обучаемый. </w:t>
      </w:r>
      <w:r w:rsidRPr="0036517C">
        <w:rPr>
          <w:noProof/>
          <w:sz w:val="24"/>
          <w:szCs w:val="24"/>
        </w:rPr>
        <w:t xml:space="preserve">За счет </w:t>
      </w:r>
      <w:r w:rsidRPr="0036517C">
        <w:rPr>
          <w:i/>
          <w:noProof/>
          <w:sz w:val="24"/>
          <w:szCs w:val="24"/>
        </w:rPr>
        <w:t>организованного</w:t>
      </w:r>
      <w:r w:rsidRPr="0036517C">
        <w:rPr>
          <w:noProof/>
          <w:sz w:val="24"/>
          <w:szCs w:val="24"/>
        </w:rPr>
        <w:t xml:space="preserve"> взаимодействия второй становится носителем того, чем владеет первый. Таким образом, предмет обучения – информация (знания) или способы действования, которыми владеет напарник.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Необходимые условия для осуществления </w:t>
      </w:r>
      <w:proofErr w:type="spellStart"/>
      <w:r w:rsidRPr="0036517C">
        <w:rPr>
          <w:sz w:val="24"/>
          <w:szCs w:val="24"/>
        </w:rPr>
        <w:t>взаимообучения</w:t>
      </w:r>
      <w:proofErr w:type="spellEnd"/>
      <w:r w:rsidRPr="0036517C">
        <w:rPr>
          <w:sz w:val="24"/>
          <w:szCs w:val="24"/>
        </w:rPr>
        <w:t>:</w:t>
      </w:r>
    </w:p>
    <w:p w:rsidR="0036517C" w:rsidRPr="009E1CFE" w:rsidRDefault="0036517C" w:rsidP="009E1CFE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9E1CFE">
        <w:rPr>
          <w:sz w:val="24"/>
          <w:szCs w:val="24"/>
        </w:rPr>
        <w:t xml:space="preserve">Ученики, объединившиеся в пару, должны знать разные фрагменты содержания: один ученик знает одно, второй – другое. </w:t>
      </w:r>
      <w:r w:rsidRPr="009E1CFE">
        <w:rPr>
          <w:i/>
          <w:sz w:val="24"/>
          <w:szCs w:val="24"/>
        </w:rPr>
        <w:t xml:space="preserve">Обеспечить </w:t>
      </w:r>
      <w:proofErr w:type="spellStart"/>
      <w:r w:rsidRPr="009E1CFE">
        <w:rPr>
          <w:i/>
          <w:sz w:val="24"/>
          <w:szCs w:val="24"/>
        </w:rPr>
        <w:t>взаимообучение</w:t>
      </w:r>
      <w:proofErr w:type="spellEnd"/>
      <w:r w:rsidRPr="009E1CFE">
        <w:rPr>
          <w:i/>
          <w:sz w:val="24"/>
          <w:szCs w:val="24"/>
        </w:rPr>
        <w:t xml:space="preserve"> можно только на новом материале.</w:t>
      </w:r>
    </w:p>
    <w:p w:rsidR="0036517C" w:rsidRPr="009E1CFE" w:rsidRDefault="0036517C" w:rsidP="009E1CFE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1CFE">
        <w:rPr>
          <w:sz w:val="24"/>
          <w:szCs w:val="24"/>
        </w:rPr>
        <w:t>Эти фрагменты не должны зависеть друг от друга.</w:t>
      </w:r>
    </w:p>
    <w:p w:rsidR="0036517C" w:rsidRPr="009E1CFE" w:rsidRDefault="0036517C" w:rsidP="009E1CFE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1CFE">
        <w:rPr>
          <w:sz w:val="24"/>
          <w:szCs w:val="24"/>
        </w:rPr>
        <w:t>Обучать нужно малыми порциями.</w:t>
      </w:r>
    </w:p>
    <w:p w:rsid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«Учитель» должен изложить небольшой фрагмент материала, затем удостовериться, понят ли он, и лишь убедившись, что фрагмент понятен «ученику», переходить к следующему.</w:t>
      </w:r>
    </w:p>
    <w:p w:rsidR="009E1CFE" w:rsidRDefault="009E1CFE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E1CFE">
        <w:rPr>
          <w:i/>
          <w:sz w:val="24"/>
          <w:szCs w:val="24"/>
        </w:rPr>
        <w:t xml:space="preserve">Вопрос 6. </w:t>
      </w:r>
      <w:r>
        <w:rPr>
          <w:i/>
          <w:sz w:val="24"/>
          <w:szCs w:val="24"/>
        </w:rPr>
        <w:t>Что является предметом обучения?</w:t>
      </w:r>
    </w:p>
    <w:p w:rsidR="009E1CFE" w:rsidRPr="009E1CFE" w:rsidRDefault="009E1CFE" w:rsidP="009E1CFE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E1CFE">
        <w:rPr>
          <w:i/>
          <w:sz w:val="24"/>
          <w:szCs w:val="24"/>
        </w:rPr>
        <w:t>Вопрос</w:t>
      </w:r>
      <w:r>
        <w:rPr>
          <w:i/>
          <w:sz w:val="24"/>
          <w:szCs w:val="24"/>
        </w:rPr>
        <w:t xml:space="preserve"> 7</w:t>
      </w:r>
      <w:r w:rsidRPr="009E1CF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Что необходимо для осуществления </w:t>
      </w:r>
      <w:proofErr w:type="spellStart"/>
      <w:r>
        <w:rPr>
          <w:i/>
          <w:sz w:val="24"/>
          <w:szCs w:val="24"/>
        </w:rPr>
        <w:t>взаимообучения</w:t>
      </w:r>
      <w:proofErr w:type="spellEnd"/>
      <w:r>
        <w:rPr>
          <w:i/>
          <w:sz w:val="24"/>
          <w:szCs w:val="24"/>
        </w:rPr>
        <w:t>?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Тренировка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За счёт работы в парах можно эффективно обеспечивать разные аспекты закрепления изученного материала. Когда важно довести действия до автоматизма, можно использовать </w:t>
      </w:r>
      <w:r w:rsidR="009E1CFE">
        <w:rPr>
          <w:i/>
          <w:sz w:val="24"/>
          <w:szCs w:val="24"/>
        </w:rPr>
        <w:t>тренаж</w:t>
      </w:r>
      <w:r w:rsidRPr="0036517C">
        <w:rPr>
          <w:sz w:val="24"/>
          <w:szCs w:val="24"/>
        </w:rPr>
        <w:t>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В паре выделяются две позиции: тренера и тренирующегося. Цель тренажа – инициировать учебные действия напарника, указывая при этом, верен его ответ или нет.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Забота «тренера» – наличие действий у «тренирующегося» по решению задач (ответа на вопрос) и его ответ. Если «тренер» владеет материалом, то ему достаточно иметь только набор </w:t>
      </w:r>
      <w:r w:rsidRPr="0036517C">
        <w:rPr>
          <w:sz w:val="24"/>
          <w:szCs w:val="24"/>
        </w:rPr>
        <w:lastRenderedPageBreak/>
        <w:t>заданий. Однако тренаж удобен тем, что позволяет использовать как средство даже тех учеников, которые пока не могут сами по некоторой теме проверить ход мысли напарника. Для этого необходим специальный дидактический материал с заданиями и готовыми ответами.</w:t>
      </w:r>
    </w:p>
    <w:p w:rsid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Тренаж можно использовать для закрепления всевозможного материала: можно упражняться в устном счете, заучивать таблицу умножения, формулы, сведения, факты, находить орфограммы, давать толкования понятиям и т.п. </w:t>
      </w:r>
    </w:p>
    <w:p w:rsidR="009E1CFE" w:rsidRDefault="009E1CFE" w:rsidP="009E1CFE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E1CFE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8</w:t>
      </w:r>
      <w:r w:rsidRPr="009E1CF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Для чего используется тренаж?</w:t>
      </w:r>
      <w:r w:rsidRPr="009E1CFE">
        <w:rPr>
          <w:i/>
          <w:sz w:val="24"/>
          <w:szCs w:val="24"/>
        </w:rPr>
        <w:t xml:space="preserve"> </w:t>
      </w:r>
    </w:p>
    <w:p w:rsidR="009E1CFE" w:rsidRPr="009E1CFE" w:rsidRDefault="009E1CFE" w:rsidP="009E1CFE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E1CFE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9</w:t>
      </w:r>
      <w:r w:rsidRPr="009E1CF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В чём цель тренажа?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Проверка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Когда важно за счёт закрепления получить не автоматизированные действия, а осознанные, то хорошо подходит такой вид работы в паре, как проверка. Она может быть взаимной или односторонней.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При проверке в паре различаются две позиции: проверяющего и проверяемого.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В отличие от тренажа проверка направлена не на ответ. Предмет проверки – содержание действий по решению задачи, вопроса: связка между логикой, ходом мысли по решению задачи и ответом.</w:t>
      </w:r>
    </w:p>
    <w:p w:rsid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Отметим два достоинства такой проверки. Во-первых, в ходе комментирования, объяснения своих действий ученик часто сам обнаруживает ошибки. Во-вторых, проверка осуществляется «здесь и сейчас»; если ошибка обнаружена, то здесь же и исправляется, а не вдали от ученика.</w:t>
      </w:r>
    </w:p>
    <w:p w:rsidR="007F685E" w:rsidRDefault="007F685E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7F685E">
        <w:rPr>
          <w:i/>
          <w:sz w:val="24"/>
          <w:szCs w:val="24"/>
        </w:rPr>
        <w:t xml:space="preserve">Вопрос 10. </w:t>
      </w:r>
      <w:r>
        <w:rPr>
          <w:i/>
          <w:sz w:val="24"/>
          <w:szCs w:val="24"/>
        </w:rPr>
        <w:t>В чём предмет проверки?</w:t>
      </w:r>
    </w:p>
    <w:p w:rsidR="007F685E" w:rsidRDefault="007F685E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11. В чём достоинство проверки в паре?</w:t>
      </w:r>
    </w:p>
    <w:p w:rsidR="0036517C" w:rsidRPr="0036517C" w:rsidRDefault="0036517C" w:rsidP="0036517C">
      <w:pPr>
        <w:pStyle w:val="2"/>
        <w:keepNext w:val="0"/>
        <w:widowControl w:val="0"/>
      </w:pPr>
      <w:r w:rsidRPr="0036517C">
        <w:t>Способ конструирования методик коллективных учебных занятий</w:t>
      </w:r>
    </w:p>
    <w:p w:rsidR="0036517C" w:rsidRPr="0036517C" w:rsidRDefault="00784A83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Каждый из</w:t>
      </w:r>
      <w:r w:rsidR="0036517C" w:rsidRPr="0036517C">
        <w:rPr>
          <w:sz w:val="24"/>
          <w:szCs w:val="24"/>
        </w:rPr>
        <w:t xml:space="preserve"> видов парной работы может быть осуществлён по разным алгоритмам. </w:t>
      </w:r>
      <w:r w:rsidR="00D63D67">
        <w:rPr>
          <w:sz w:val="24"/>
          <w:szCs w:val="24"/>
        </w:rPr>
        <w:t>В</w:t>
      </w:r>
      <w:r w:rsidR="0036517C" w:rsidRPr="0036517C">
        <w:rPr>
          <w:sz w:val="24"/>
          <w:szCs w:val="24"/>
        </w:rPr>
        <w:t xml:space="preserve"> учебных ситуациях требуется использовать не какой-то один вид работы в паре, а сочетать разные.</w:t>
      </w:r>
      <w:r w:rsidR="0036517C">
        <w:rPr>
          <w:sz w:val="24"/>
          <w:szCs w:val="24"/>
        </w:rPr>
        <w:t xml:space="preserve"> </w:t>
      </w:r>
      <w:r w:rsidR="0036517C" w:rsidRPr="0036517C">
        <w:rPr>
          <w:sz w:val="24"/>
          <w:szCs w:val="24"/>
        </w:rPr>
        <w:t xml:space="preserve">Указанные </w:t>
      </w:r>
      <w:r>
        <w:rPr>
          <w:sz w:val="24"/>
          <w:szCs w:val="24"/>
        </w:rPr>
        <w:t xml:space="preserve">выше </w:t>
      </w:r>
      <w:r w:rsidR="0036517C" w:rsidRPr="0036517C">
        <w:rPr>
          <w:sz w:val="24"/>
          <w:szCs w:val="24"/>
        </w:rPr>
        <w:t xml:space="preserve">виды работы в парах лежат в основе общих методик коллективных учебных занятий. Коллективная организационная форма обучения, т.е. работа в парах сменного состава, является в этих методиках системообразующей. Но нельзя сводить методику к какому-либо приёму парного взаимодействия. Каждая методика включает в себя и разные организационные формы обучения, и алгоритмы, и приёмы работы в парах. Это </w:t>
      </w:r>
      <w:r w:rsidR="0036517C" w:rsidRPr="0036517C">
        <w:rPr>
          <w:i/>
          <w:sz w:val="24"/>
          <w:szCs w:val="24"/>
        </w:rPr>
        <w:t>методики</w:t>
      </w:r>
      <w:r w:rsidR="0036517C" w:rsidRPr="0036517C">
        <w:rPr>
          <w:sz w:val="24"/>
          <w:szCs w:val="24"/>
        </w:rPr>
        <w:t xml:space="preserve"> </w:t>
      </w:r>
      <w:r w:rsidR="0036517C" w:rsidRPr="0036517C">
        <w:rPr>
          <w:i/>
          <w:sz w:val="24"/>
          <w:szCs w:val="24"/>
        </w:rPr>
        <w:t>организации</w:t>
      </w:r>
      <w:r w:rsidR="0036517C" w:rsidRPr="0036517C">
        <w:rPr>
          <w:sz w:val="24"/>
          <w:szCs w:val="24"/>
        </w:rPr>
        <w:t xml:space="preserve"> деятельности </w:t>
      </w:r>
      <w:r w:rsidR="0036517C" w:rsidRPr="0036517C">
        <w:rPr>
          <w:i/>
          <w:sz w:val="24"/>
          <w:szCs w:val="24"/>
        </w:rPr>
        <w:t>группы</w:t>
      </w:r>
      <w:r w:rsidR="0036517C" w:rsidRPr="0036517C">
        <w:rPr>
          <w:sz w:val="24"/>
          <w:szCs w:val="24"/>
        </w:rPr>
        <w:t xml:space="preserve"> учащихся, их точнее следовало бы называть – «общие методики организации работы в сводных отрядах».</w:t>
      </w:r>
    </w:p>
    <w:p w:rsidR="00784A83" w:rsidRDefault="00784A83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784A83">
        <w:rPr>
          <w:i/>
          <w:sz w:val="24"/>
          <w:szCs w:val="24"/>
        </w:rPr>
        <w:t xml:space="preserve">Вопрос 12. </w:t>
      </w:r>
      <w:r w:rsidR="00C25815">
        <w:rPr>
          <w:i/>
          <w:sz w:val="24"/>
          <w:szCs w:val="24"/>
        </w:rPr>
        <w:t>Что является системообразующим в методиках коллективных учебных занятий?</w:t>
      </w:r>
    </w:p>
    <w:p w:rsidR="00C25815" w:rsidRPr="00784A83" w:rsidRDefault="00C25815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Вопрос 13. </w:t>
      </w:r>
      <w:r w:rsidR="00782830">
        <w:rPr>
          <w:i/>
          <w:sz w:val="24"/>
          <w:szCs w:val="24"/>
        </w:rPr>
        <w:t>Что включает в себя каждая методика коллективных учебных занятий?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Конструирование конкретной методики, в основе которой положена работа в парах сменного состава, предполагает: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>выбор одного из видов парной работы в качество основного (выбор осуществляется в зависимости дидактического предназначения конструируемой методики);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>задание алгоритма работы в паре;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>определение правил смены напарника;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>определение форм и средств планирования работы и ведения учёта;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>оформление принципов составления дидактического материала.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>В связи с необходимостью обеспечить искусственно-технический компонент в становлении коллективного способа обучения потребовалось разработать разные методики коллективных учебных занятий, которые активно применяются на разных фазах перехода к КСО.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Методики отличаются друг от друга: 1) предназначением и реализуемыми дидактическими задачами, 2) процедурами запуска, 3) особенностями управления и учёта деятельности учащихся, 4) сочетанием различных организационных форм обучения, 5) приёмами, используемыми в этих </w:t>
      </w:r>
      <w:proofErr w:type="spellStart"/>
      <w:r w:rsidRPr="0036517C">
        <w:rPr>
          <w:sz w:val="24"/>
          <w:szCs w:val="24"/>
        </w:rPr>
        <w:t>оргформах</w:t>
      </w:r>
      <w:proofErr w:type="spellEnd"/>
      <w:r w:rsidRPr="0036517C">
        <w:rPr>
          <w:sz w:val="24"/>
          <w:szCs w:val="24"/>
        </w:rPr>
        <w:t>.</w:t>
      </w:r>
    </w:p>
    <w:p w:rsidR="00782830" w:rsidRDefault="00782830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782830">
        <w:rPr>
          <w:i/>
          <w:sz w:val="24"/>
          <w:szCs w:val="24"/>
        </w:rPr>
        <w:t>Вопрос 14. Что предполагает конструирование методики на основе пар сменного состава?</w:t>
      </w:r>
    </w:p>
    <w:p w:rsidR="00782830" w:rsidRPr="00782830" w:rsidRDefault="00782830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15. Чем отличаются методики коллективных учебных занятий друг от друга?</w:t>
      </w:r>
    </w:p>
    <w:p w:rsidR="00782830" w:rsidRDefault="00782830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782830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t xml:space="preserve">В 80-е –90-е годы XX века были разработаны несколько общих методик коллективных учебных занятия. </w:t>
      </w:r>
    </w:p>
    <w:p w:rsidR="0036517C" w:rsidRPr="0036517C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36517C">
        <w:rPr>
          <w:sz w:val="24"/>
          <w:szCs w:val="24"/>
        </w:rPr>
        <w:lastRenderedPageBreak/>
        <w:t>Каждая методика соответствует определенной учебной задаче: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 xml:space="preserve">для изучения сложных научных, учебных, художественных текстов используются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 xml:space="preserve">методика взаимопередачи тем </w:t>
      </w:r>
      <w:r w:rsidRPr="0036517C">
        <w:rPr>
          <w:rFonts w:ascii="Times New Roman" w:hAnsi="Times New Roman"/>
          <w:sz w:val="24"/>
          <w:szCs w:val="24"/>
          <w:lang w:val="ru-RU"/>
        </w:rPr>
        <w:t xml:space="preserve">и модифицированная нами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методика Ривина</w:t>
      </w:r>
      <w:r w:rsidRPr="0036517C">
        <w:rPr>
          <w:rFonts w:ascii="Times New Roman" w:hAnsi="Times New Roman"/>
          <w:sz w:val="24"/>
          <w:szCs w:val="24"/>
          <w:lang w:val="ru-RU"/>
        </w:rPr>
        <w:t>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 xml:space="preserve">для написания сочинений, рефератов, изучения вопросов, недостаточно освещённых в учебниках, подходит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методика, обратная методике Ривина</w:t>
      </w:r>
      <w:r w:rsidRPr="0036517C">
        <w:rPr>
          <w:rFonts w:ascii="Times New Roman" w:hAnsi="Times New Roman"/>
          <w:sz w:val="24"/>
          <w:szCs w:val="24"/>
          <w:lang w:val="ru-RU"/>
        </w:rPr>
        <w:t>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 xml:space="preserve">для первоначального обучения решению стандартных, типовых задач предназначена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методика взаимообмена заданиями</w:t>
      </w:r>
      <w:r w:rsidRPr="0036517C">
        <w:rPr>
          <w:rFonts w:ascii="Times New Roman" w:hAnsi="Times New Roman"/>
          <w:sz w:val="24"/>
          <w:szCs w:val="24"/>
          <w:lang w:val="ru-RU"/>
        </w:rPr>
        <w:t>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 xml:space="preserve">для повторения, закрепления учебного материала и тренировки учащегося используются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методики взаимотренажа</w:t>
      </w:r>
      <w:r w:rsidRPr="0036517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взаимопроверки индивидуальных заданий</w:t>
      </w:r>
      <w:r w:rsidRPr="0036517C">
        <w:rPr>
          <w:rFonts w:ascii="Times New Roman" w:hAnsi="Times New Roman"/>
          <w:sz w:val="24"/>
          <w:szCs w:val="24"/>
          <w:lang w:val="ru-RU"/>
        </w:rPr>
        <w:t>;</w:t>
      </w:r>
    </w:p>
    <w:p w:rsidR="0036517C" w:rsidRPr="0036517C" w:rsidRDefault="0036517C" w:rsidP="0036517C">
      <w:pPr>
        <w:pStyle w:val="KrtText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17C">
        <w:rPr>
          <w:rFonts w:ascii="Times New Roman" w:hAnsi="Times New Roman"/>
          <w:sz w:val="24"/>
          <w:szCs w:val="24"/>
          <w:lang w:val="ru-RU"/>
        </w:rPr>
        <w:t xml:space="preserve">для обеспечения понимания небольшого, сложного фрагмента текста (теоремы, определения, правила и т.п.) можно использовать </w:t>
      </w:r>
      <w:r w:rsidRPr="0036517C">
        <w:rPr>
          <w:rFonts w:ascii="Times New Roman" w:hAnsi="Times New Roman"/>
          <w:i/>
          <w:sz w:val="24"/>
          <w:szCs w:val="24"/>
          <w:lang w:val="ru-RU"/>
        </w:rPr>
        <w:t>методику доводящей карточки</w:t>
      </w:r>
      <w:r w:rsidRPr="0036517C">
        <w:rPr>
          <w:rFonts w:ascii="Times New Roman" w:hAnsi="Times New Roman"/>
          <w:sz w:val="24"/>
          <w:szCs w:val="24"/>
          <w:lang w:val="ru-RU"/>
        </w:rPr>
        <w:t>.</w:t>
      </w:r>
    </w:p>
    <w:p w:rsidR="00367123" w:rsidRDefault="0036517C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6517C">
        <w:rPr>
          <w:sz w:val="24"/>
          <w:szCs w:val="24"/>
        </w:rPr>
        <w:t>аждая методика имеет для учащихся дополнительную образовательную значимость, например, освоение организационно-управленческих умений.</w:t>
      </w:r>
    </w:p>
    <w:p w:rsidR="005C7B16" w:rsidRDefault="005C7B16" w:rsidP="0036517C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5C7B16" w:rsidRPr="00B860F2" w:rsidRDefault="005C7B16" w:rsidP="005C7B16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860F2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 xml:space="preserve">2 группы </w:t>
      </w:r>
      <w:r w:rsidRPr="00B860F2">
        <w:rPr>
          <w:b/>
          <w:sz w:val="24"/>
          <w:szCs w:val="24"/>
        </w:rPr>
        <w:t>для проверки изученной темы.</w:t>
      </w:r>
    </w:p>
    <w:p w:rsidR="005C7B16" w:rsidRDefault="005C7B16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чём различие совместного обсуждения и совместного изучения?</w:t>
      </w:r>
    </w:p>
    <w:p w:rsidR="00F9082C" w:rsidRDefault="009E1CFE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Всегда ли обучение в паре должно быть взаимно?</w:t>
      </w:r>
    </w:p>
    <w:p w:rsidR="007F685E" w:rsidRDefault="007F685E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F685E">
        <w:rPr>
          <w:sz w:val="24"/>
          <w:szCs w:val="24"/>
        </w:rPr>
        <w:t>В чём отличие проверки от тренажа?</w:t>
      </w:r>
    </w:p>
    <w:p w:rsidR="00782830" w:rsidRPr="007F685E" w:rsidRDefault="00782830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правильнее следует называть методики коллективных учебных занятий?</w:t>
      </w:r>
      <w:bookmarkStart w:id="0" w:name="_GoBack"/>
      <w:bookmarkEnd w:id="0"/>
    </w:p>
    <w:p w:rsidR="009E1CFE" w:rsidRDefault="009E1CFE" w:rsidP="009E1CFE">
      <w:pPr>
        <w:widowControl w:val="0"/>
        <w:shd w:val="clear" w:color="auto" w:fill="FFFFFF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E1CFE" w:rsidRPr="009E1CFE" w:rsidRDefault="009E1CFE" w:rsidP="009E1CFE">
      <w:pPr>
        <w:widowControl w:val="0"/>
        <w:shd w:val="clear" w:color="auto" w:fill="FFFFFF"/>
        <w:spacing w:after="0" w:line="240" w:lineRule="auto"/>
        <w:ind w:left="567"/>
        <w:jc w:val="both"/>
        <w:rPr>
          <w:b/>
          <w:sz w:val="24"/>
          <w:szCs w:val="24"/>
        </w:rPr>
      </w:pPr>
      <w:r w:rsidRPr="009E1CFE">
        <w:rPr>
          <w:b/>
          <w:sz w:val="24"/>
          <w:szCs w:val="24"/>
        </w:rPr>
        <w:t xml:space="preserve">Вопросы </w:t>
      </w:r>
      <w:r w:rsidR="00BA02ED">
        <w:rPr>
          <w:b/>
          <w:sz w:val="24"/>
          <w:szCs w:val="24"/>
        </w:rPr>
        <w:t>3</w:t>
      </w:r>
      <w:r w:rsidRPr="009E1CFE">
        <w:rPr>
          <w:b/>
          <w:sz w:val="24"/>
          <w:szCs w:val="24"/>
        </w:rPr>
        <w:t xml:space="preserve"> группы для проверки изученной темы.</w:t>
      </w:r>
    </w:p>
    <w:p w:rsidR="009E1CFE" w:rsidRDefault="009E1CFE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="0038268D">
        <w:rPr>
          <w:sz w:val="24"/>
          <w:szCs w:val="24"/>
        </w:rPr>
        <w:t>ие образовательные эффекты даёт парная работа</w:t>
      </w:r>
      <w:r>
        <w:rPr>
          <w:sz w:val="24"/>
          <w:szCs w:val="24"/>
        </w:rPr>
        <w:t xml:space="preserve"> учеников в урочной деятельности?</w:t>
      </w:r>
    </w:p>
    <w:p w:rsidR="00784A83" w:rsidRDefault="00784A83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Насколько важно сочетать разные виды работы в паре?</w:t>
      </w:r>
    </w:p>
    <w:p w:rsidR="00782830" w:rsidRDefault="00782830" w:rsidP="005C7B1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Составьте в своей тетради таблицу:</w:t>
      </w:r>
    </w:p>
    <w:tbl>
      <w:tblPr>
        <w:tblStyle w:val="a7"/>
        <w:tblW w:w="0" w:type="auto"/>
        <w:tblInd w:w="927" w:type="dxa"/>
        <w:tblLook w:val="04A0" w:firstRow="1" w:lastRow="0" w:firstColumn="1" w:lastColumn="0" w:noHBand="0" w:noVBand="1"/>
      </w:tblPr>
      <w:tblGrid>
        <w:gridCol w:w="599"/>
        <w:gridCol w:w="3827"/>
        <w:gridCol w:w="4678"/>
      </w:tblGrid>
      <w:tr w:rsidR="00782830" w:rsidTr="00782830">
        <w:tc>
          <w:tcPr>
            <w:tcW w:w="599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КУЗ</w:t>
            </w: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Предназначение</w:t>
            </w:r>
          </w:p>
        </w:tc>
      </w:tr>
      <w:tr w:rsidR="00782830" w:rsidTr="00782830">
        <w:tc>
          <w:tcPr>
            <w:tcW w:w="599" w:type="dxa"/>
          </w:tcPr>
          <w:p w:rsidR="00782830" w:rsidRDefault="0040479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2830" w:rsidTr="00782830">
        <w:tc>
          <w:tcPr>
            <w:tcW w:w="599" w:type="dxa"/>
          </w:tcPr>
          <w:p w:rsidR="00782830" w:rsidRDefault="0040479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2830" w:rsidTr="00782830">
        <w:tc>
          <w:tcPr>
            <w:tcW w:w="599" w:type="dxa"/>
          </w:tcPr>
          <w:p w:rsidR="00782830" w:rsidRDefault="0040479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2830" w:rsidTr="00782830">
        <w:tc>
          <w:tcPr>
            <w:tcW w:w="599" w:type="dxa"/>
          </w:tcPr>
          <w:p w:rsidR="00782830" w:rsidRDefault="0040479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2830" w:rsidTr="00782830">
        <w:tc>
          <w:tcPr>
            <w:tcW w:w="599" w:type="dxa"/>
          </w:tcPr>
          <w:p w:rsidR="00782830" w:rsidRDefault="0040479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830" w:rsidRDefault="00782830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4D8E" w:rsidTr="00782830">
        <w:tc>
          <w:tcPr>
            <w:tcW w:w="599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4D8E" w:rsidTr="00782830">
        <w:tc>
          <w:tcPr>
            <w:tcW w:w="599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4D8E" w:rsidRDefault="00384D8E" w:rsidP="0078283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82830" w:rsidRPr="005C7B16" w:rsidRDefault="00782830" w:rsidP="00782830">
      <w:pPr>
        <w:pStyle w:val="a6"/>
        <w:widowControl w:val="0"/>
        <w:shd w:val="clear" w:color="auto" w:fill="FFFFFF"/>
        <w:spacing w:after="0" w:line="240" w:lineRule="auto"/>
        <w:ind w:left="927"/>
        <w:jc w:val="both"/>
        <w:rPr>
          <w:sz w:val="24"/>
          <w:szCs w:val="24"/>
        </w:rPr>
      </w:pPr>
    </w:p>
    <w:sectPr w:rsidR="00782830" w:rsidRPr="005C7B16" w:rsidSect="0036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3B" w:rsidRDefault="0002443B" w:rsidP="0036517C">
      <w:pPr>
        <w:spacing w:after="0" w:line="240" w:lineRule="auto"/>
      </w:pPr>
      <w:r>
        <w:separator/>
      </w:r>
    </w:p>
  </w:endnote>
  <w:endnote w:type="continuationSeparator" w:id="0">
    <w:p w:rsidR="0002443B" w:rsidRDefault="0002443B" w:rsidP="003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Default="002758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Default="00275805" w:rsidP="00275805">
    <w:pPr>
      <w:pStyle w:val="aa"/>
      <w:rPr>
        <w:i/>
        <w:sz w:val="20"/>
        <w:szCs w:val="20"/>
      </w:rPr>
    </w:pPr>
    <w:r>
      <w:rPr>
        <w:i/>
        <w:sz w:val="20"/>
        <w:szCs w:val="20"/>
      </w:rPr>
      <w:t xml:space="preserve">Горностаев А.О. по версии книги </w:t>
    </w:r>
    <w:r>
      <w:rPr>
        <w:bCs/>
        <w:i/>
        <w:sz w:val="20"/>
        <w:szCs w:val="20"/>
      </w:rPr>
      <w:t>М.А. Мкртчян</w:t>
    </w:r>
    <w:r>
      <w:rPr>
        <w:i/>
        <w:sz w:val="20"/>
        <w:szCs w:val="20"/>
      </w:rPr>
      <w:t xml:space="preserve"> «Становление коллективного способа обучения»: м</w:t>
    </w:r>
    <w:r>
      <w:rPr>
        <w:bCs/>
        <w:i/>
        <w:sz w:val="20"/>
        <w:szCs w:val="20"/>
      </w:rPr>
      <w:t>онография / – Красноярск, 2010.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Default="002758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3B" w:rsidRDefault="0002443B" w:rsidP="0036517C">
      <w:pPr>
        <w:spacing w:after="0" w:line="240" w:lineRule="auto"/>
      </w:pPr>
      <w:r>
        <w:separator/>
      </w:r>
    </w:p>
  </w:footnote>
  <w:footnote w:type="continuationSeparator" w:id="0">
    <w:p w:rsidR="0002443B" w:rsidRDefault="0002443B" w:rsidP="0036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Default="002758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Pr="00275805" w:rsidRDefault="00275805">
    <w:pPr>
      <w:pStyle w:val="a8"/>
    </w:pPr>
    <w:r>
      <w:t>Методики коллективных учебных занятий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05" w:rsidRDefault="002758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444"/>
    <w:multiLevelType w:val="hybridMultilevel"/>
    <w:tmpl w:val="41C0E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913B90"/>
    <w:multiLevelType w:val="hybridMultilevel"/>
    <w:tmpl w:val="A238BF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F037E0"/>
    <w:multiLevelType w:val="hybridMultilevel"/>
    <w:tmpl w:val="7DCA3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7C"/>
    <w:rsid w:val="0002443B"/>
    <w:rsid w:val="000C717F"/>
    <w:rsid w:val="00275805"/>
    <w:rsid w:val="00344186"/>
    <w:rsid w:val="0036517C"/>
    <w:rsid w:val="00367123"/>
    <w:rsid w:val="0038268D"/>
    <w:rsid w:val="00384D8E"/>
    <w:rsid w:val="00404790"/>
    <w:rsid w:val="005C7B16"/>
    <w:rsid w:val="006F0464"/>
    <w:rsid w:val="007110C4"/>
    <w:rsid w:val="00782830"/>
    <w:rsid w:val="00784A83"/>
    <w:rsid w:val="007F685E"/>
    <w:rsid w:val="009D05A3"/>
    <w:rsid w:val="009E1CFE"/>
    <w:rsid w:val="00AD6429"/>
    <w:rsid w:val="00BA02ED"/>
    <w:rsid w:val="00C21E31"/>
    <w:rsid w:val="00C25815"/>
    <w:rsid w:val="00D63D67"/>
    <w:rsid w:val="00EA124F"/>
    <w:rsid w:val="00F01667"/>
    <w:rsid w:val="00F9082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F65B"/>
  <w15:docId w15:val="{A3780CE6-2E3D-49A8-BAC7-5D4FF1B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17C"/>
    <w:pPr>
      <w:spacing w:after="200" w:line="276" w:lineRule="auto"/>
      <w:ind w:firstLine="0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6517C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17C"/>
    <w:rPr>
      <w:rFonts w:eastAsia="Times New Roman" w:cs="Times New Roman"/>
      <w:b/>
      <w:bCs/>
      <w:szCs w:val="24"/>
      <w:lang w:eastAsia="ru-RU"/>
    </w:rPr>
  </w:style>
  <w:style w:type="character" w:styleId="a3">
    <w:name w:val="footnote reference"/>
    <w:basedOn w:val="a0"/>
    <w:unhideWhenUsed/>
    <w:rsid w:val="0036517C"/>
    <w:rPr>
      <w:vertAlign w:val="superscript"/>
    </w:rPr>
  </w:style>
  <w:style w:type="paragraph" w:styleId="a4">
    <w:name w:val="footnote text"/>
    <w:basedOn w:val="a"/>
    <w:link w:val="a5"/>
    <w:unhideWhenUsed/>
    <w:rsid w:val="0036517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36517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KrtText">
    <w:name w:val="Krt_Text"/>
    <w:rsid w:val="0036517C"/>
    <w:pPr>
      <w:spacing w:line="264" w:lineRule="exact"/>
      <w:ind w:firstLine="561"/>
      <w:jc w:val="both"/>
    </w:pPr>
    <w:rPr>
      <w:rFonts w:ascii="Nork New" w:eastAsia="Times New Roman" w:hAnsi="Nork New" w:cs="Times New Roman"/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5C7B16"/>
    <w:pPr>
      <w:ind w:left="720"/>
      <w:contextualSpacing/>
    </w:pPr>
  </w:style>
  <w:style w:type="table" w:styleId="a7">
    <w:name w:val="Table Grid"/>
    <w:basedOn w:val="a1"/>
    <w:uiPriority w:val="59"/>
    <w:rsid w:val="0078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7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5805"/>
    <w:rPr>
      <w:rFonts w:eastAsia="Times New Roman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27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805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Александр Горностаев</cp:lastModifiedBy>
  <cp:revision>18</cp:revision>
  <dcterms:created xsi:type="dcterms:W3CDTF">2015-09-20T12:52:00Z</dcterms:created>
  <dcterms:modified xsi:type="dcterms:W3CDTF">2018-01-09T17:13:00Z</dcterms:modified>
</cp:coreProperties>
</file>