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769FDB2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313131"/>
          <w:sz w:val="24"/>
        </w:rPr>
      </w:pPr>
      <w:r>
        <w:rPr>
          <w:rFonts w:ascii="Times New Roman" w:hAnsi="Times New Roman"/>
          <w:b w:val="1"/>
          <w:color w:val="313131"/>
          <w:sz w:val="24"/>
        </w:rPr>
        <w:t xml:space="preserve">Информационно-аналитический отчет </w:t>
      </w:r>
    </w:p>
    <w:p>
      <w:pPr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313131"/>
          <w:sz w:val="24"/>
        </w:rPr>
        <w:t xml:space="preserve">о деятельности </w:t>
      </w:r>
      <w:r>
        <w:rPr>
          <w:rFonts w:ascii="Times New Roman" w:hAnsi="Times New Roman"/>
          <w:b w:val="1"/>
          <w:sz w:val="24"/>
        </w:rPr>
        <w:t xml:space="preserve">методического объединения СГСП учителей   предметной области истории и обществознания</w:t>
      </w:r>
    </w:p>
    <w:p>
      <w:pPr>
        <w:shd w:val="clear" w:fill="FFFFFF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 2024-2025 учебный год</w:t>
      </w:r>
    </w:p>
    <w:p>
      <w:pPr>
        <w:pStyle w:val="P6"/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Методическая тема на 2024-25 уч. год: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Развитие профессиональных компетентностей педагогов, посредством внедрения педагогических технологий, методик и форм организации учебной деятельности в своей практике, способствующих повышению качества образования.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b w:val="1"/>
          <w:sz w:val="24"/>
        </w:rPr>
        <w:t>Поставленная цель:</w:t>
      </w:r>
      <w:r>
        <w:rPr>
          <w:rFonts w:ascii="Times New Roman" w:hAnsi="Times New Roman"/>
          <w:sz w:val="24"/>
        </w:rPr>
        <w:t xml:space="preserve"> Содействие развитию профессиональных компетентностей педагогов, через применение педагогических технологий, методик и форм организации учебной деятельности.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   </w:t>
      </w:r>
      <w:r>
        <w:rPr>
          <w:rFonts w:ascii="Times New Roman" w:hAnsi="Times New Roman"/>
          <w:b w:val="1"/>
          <w:sz w:val="24"/>
        </w:rPr>
        <w:t>2.</w:t>
      </w:r>
      <w:r>
        <w:rPr>
          <w:rFonts w:ascii="Times New Roman" w:hAnsi="Times New Roman"/>
          <w:b w:val="1"/>
          <w:i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Основные задачи, заявленные на 2024-2025 уч. год: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tbl>
      <w:tblPr>
        <w:tblpPr w:leftFromText="180" w:rightFromText="180" w:tblpX="1" w:tblpY="-72" w:vertAnchor="text" w:tblpXSpec="center"/>
        <w:tblW w:w="14860" w:type="dxa"/>
        <w:jc w:val="center"/>
        <w:tblLayout w:type="fixed"/>
        <w:tblLook w:val="00A0"/>
      </w:tblPr>
      <w:tblGrid/>
      <w:tr>
        <w:trPr>
          <w:jc w:val="center"/>
        </w:trPr>
        <w:tc>
          <w:tcPr>
            <w:tcW w:w="6059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Задача</w:t>
            </w:r>
          </w:p>
        </w:tc>
        <w:tc>
          <w:tcPr>
            <w:tcW w:w="368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Степень реализации (+)</w:t>
            </w:r>
          </w:p>
        </w:tc>
        <w:tc>
          <w:tcPr>
            <w:tcW w:w="511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Пояснения по  реализации задач  (причины)</w:t>
            </w:r>
          </w:p>
        </w:tc>
      </w:tr>
      <w:tr>
        <w:trPr>
          <w:jc w:val="center"/>
        </w:trPr>
        <w:tc>
          <w:tcPr>
            <w:tcW w:w="605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полностью</w:t>
            </w:r>
          </w:p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частично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выполнена</w:t>
            </w:r>
          </w:p>
        </w:tc>
        <w:tc>
          <w:tcPr>
            <w:tcW w:w="511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jc w:val="center"/>
        </w:trPr>
        <w:tc>
          <w:tcPr>
            <w:tcW w:w="60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uppressAutoHyphens w:val="0"/>
              <w:spacing w:lineRule="auto" w:line="259" w:after="16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Создать условия для профессионального роста педагогических работников при использовании технологий, методик и способов обучения;</w:t>
            </w:r>
          </w:p>
          <w:p>
            <w:pPr>
              <w:pStyle w:val="P10"/>
              <w:widowControl w:val="0"/>
              <w:jc w:val="both"/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1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неполного выполнения поставленных задач – </w:t>
            </w:r>
          </w:p>
          <w:p>
            <w:pPr>
              <w:widowControl w:val="0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widowControl w:val="0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widowControl w:val="0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widowControl w:val="0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widowControl w:val="0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widowControl w:val="0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widowControl w:val="0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widowControl w:val="0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большая загруженность учителей</w:t>
            </w:r>
          </w:p>
        </w:tc>
      </w:tr>
      <w:tr>
        <w:trPr>
          <w:jc w:val="center"/>
        </w:trPr>
        <w:tc>
          <w:tcPr>
            <w:tcW w:w="60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2.Расширить возможности проявления инициативы и развития способностей обучающихся, через организацию олимпиад, интеллектуальных конкурсов, организации мест предъявления результатов по исследовательской деятельности обучающихся</w:t>
            </w: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1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jc w:val="center"/>
        </w:trPr>
        <w:tc>
          <w:tcPr>
            <w:tcW w:w="60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uppressAutoHyphens w:val="0"/>
              <w:spacing w:lineRule="auto" w:line="259" w:after="16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Обеспечить поддержку молодых педагогов в рамках методических объединений посредством наставничества;</w:t>
            </w:r>
          </w:p>
          <w:p>
            <w:pPr>
              <w:pStyle w:val="P10"/>
              <w:widowControl w:val="0"/>
              <w:jc w:val="both"/>
            </w:pP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1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jc w:val="center"/>
        </w:trPr>
        <w:tc>
          <w:tcPr>
            <w:tcW w:w="60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pStyle w:val="P10"/>
              <w:widowControl w:val="0"/>
              <w:jc w:val="both"/>
            </w:pPr>
            <w:r>
              <w:t xml:space="preserve">4. Способствовать освоению и  активному использованию ресурсов ФГИС «Моя школа», «Сферум»</w:t>
            </w: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1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jc w:val="both"/>
        <w:rPr>
          <w:rFonts w:ascii="Times New Roman" w:hAnsi="Times New Roman"/>
          <w:b w:val="1"/>
          <w:sz w:val="24"/>
        </w:rPr>
      </w:pPr>
    </w:p>
    <w:p>
      <w:pPr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Проведенные мероприятия МО:</w:t>
      </w:r>
    </w:p>
    <w:tbl>
      <w:tblPr>
        <w:tblStyle w:val="T2"/>
        <w:tblW w:w="14567" w:type="dxa"/>
        <w:tblLayout w:type="fixed"/>
        <w:tblLook w:val="04A0"/>
      </w:tblPr>
      <w:tblGrid/>
      <w:tr>
        <w:tc>
          <w:tcPr>
            <w:tcW w:w="6981" w:type="dxa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Название мероприятия </w:t>
            </w:r>
          </w:p>
        </w:tc>
        <w:tc>
          <w:tcPr>
            <w:tcW w:w="2485" w:type="dxa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 проведения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Целевая аудитория (для кого)</w:t>
            </w:r>
          </w:p>
        </w:tc>
        <w:tc>
          <w:tcPr>
            <w:tcW w:w="2097" w:type="dxa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 участников</w:t>
            </w:r>
          </w:p>
        </w:tc>
      </w:tr>
      <w:tr>
        <w:tc>
          <w:tcPr>
            <w:tcW w:w="698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Заседания с участием руководителей РМО и обсуждение плана предстоящих работ №1</w:t>
            </w:r>
          </w:p>
        </w:tc>
        <w:tc>
          <w:tcPr>
            <w:tcW w:w="2485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сентября 2024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РМО</w:t>
            </w:r>
          </w:p>
        </w:tc>
        <w:tc>
          <w:tcPr>
            <w:tcW w:w="2097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руководители МО из 4 районов</w:t>
            </w:r>
          </w:p>
        </w:tc>
      </w:tr>
      <w:tr>
        <w:tc>
          <w:tcPr>
            <w:tcW w:w="698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№2: Организация мероприятий к празднованию 90 -летия образования Красноярского края.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Обсуждение нового перечня учебников, преподавание истории и обществознания на следующий год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Рождественских встречах</w:t>
            </w:r>
          </w:p>
        </w:tc>
        <w:tc>
          <w:tcPr>
            <w:tcW w:w="2485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декабря 2024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Руководители РМО </w:t>
            </w:r>
          </w:p>
        </w:tc>
        <w:tc>
          <w:tcPr>
            <w:tcW w:w="2097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 руководителей МО</w:t>
            </w:r>
          </w:p>
        </w:tc>
      </w:tr>
      <w:tr>
        <w:tc>
          <w:tcPr>
            <w:tcW w:w="698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№3№ Изменения в ФОП на следующий учебный год в преподавании предметов история и обществознание.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Распределение полномочий по составлению заданий олимпиады ВсОШ (история, обществознание, право)</w:t>
            </w:r>
          </w:p>
        </w:tc>
        <w:tc>
          <w:tcPr>
            <w:tcW w:w="2485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апреля 2025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Руководители РМО </w:t>
            </w:r>
          </w:p>
        </w:tc>
        <w:tc>
          <w:tcPr>
            <w:tcW w:w="2097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руководителя МО</w:t>
            </w:r>
          </w:p>
        </w:tc>
      </w:tr>
      <w:tr>
        <w:tc>
          <w:tcPr>
            <w:tcW w:w="698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№4: Работы ГМО за 2024-2025 учебный год</w:t>
            </w:r>
          </w:p>
        </w:tc>
        <w:tc>
          <w:tcPr>
            <w:tcW w:w="2485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июня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МО</w:t>
            </w:r>
          </w:p>
        </w:tc>
        <w:tc>
          <w:tcPr>
            <w:tcW w:w="2097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98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Заседания РМО</w:t>
            </w:r>
          </w:p>
        </w:tc>
        <w:tc>
          <w:tcPr>
            <w:tcW w:w="2485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  <w:tc>
          <w:tcPr>
            <w:tcW w:w="2097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школ</w:t>
            </w:r>
          </w:p>
        </w:tc>
      </w:tr>
      <w:tr>
        <w:tc>
          <w:tcPr>
            <w:tcW w:w="6981" w:type="dxa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Школьный этап  и ВсОШ</w:t>
            </w:r>
          </w:p>
        </w:tc>
        <w:tc>
          <w:tcPr>
            <w:tcW w:w="2485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- ноябрь</w:t>
            </w:r>
          </w:p>
        </w:tc>
        <w:tc>
          <w:tcPr>
            <w:tcW w:w="3004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5-11 классы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школы </w:t>
            </w:r>
          </w:p>
        </w:tc>
      </w:tr>
      <w:tr>
        <w:tc>
          <w:tcPr>
            <w:tcW w:w="6981" w:type="dxa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 проведение  мероприятия «Своя игра» по теме: 90-летие Красноярского края</w:t>
            </w:r>
          </w:p>
        </w:tc>
        <w:tc>
          <w:tcPr>
            <w:tcW w:w="2485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3004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 классы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14 команд из школ города</w:t>
            </w:r>
          </w:p>
        </w:tc>
      </w:tr>
      <w:tr>
        <w:tc>
          <w:tcPr>
            <w:tcW w:w="6981" w:type="dxa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участие в семинарах (агенты ВПР)</w:t>
            </w:r>
          </w:p>
        </w:tc>
        <w:tc>
          <w:tcPr>
            <w:tcW w:w="2485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второе полугодие</w:t>
            </w:r>
          </w:p>
        </w:tc>
        <w:tc>
          <w:tcPr>
            <w:tcW w:w="3004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истории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молодые специалисты</w:t>
            </w:r>
          </w:p>
        </w:tc>
      </w:tr>
      <w:tr>
        <w:tc>
          <w:tcPr>
            <w:tcW w:w="6981" w:type="dxa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участие в мероприятиях, посвященных 80-летию Победы( летопись Победы, марафон Победы, бессмертный полк, уроки Мужества, конкурсы)</w:t>
            </w:r>
          </w:p>
        </w:tc>
        <w:tc>
          <w:tcPr>
            <w:tcW w:w="2485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04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города 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города</w:t>
            </w: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Итого за 2024-25 уч. год проведено:</w:t>
      </w:r>
    </w:p>
    <w:p>
      <w:pPr>
        <w:spacing w:lineRule="auto" w:line="240" w:after="0" w:beforeAutospacing="0" w:afterAutospacing="0"/>
        <w:ind w:left="567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заседаний  методических объединений (ГМО)-  4;</w:t>
      </w:r>
    </w:p>
    <w:p>
      <w:pPr>
        <w:spacing w:lineRule="auto" w:line="240" w:after="0" w:beforeAutospacing="0" w:afterAutospacing="0"/>
        <w:ind w:left="567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заседаний РМО-4</w:t>
      </w:r>
    </w:p>
    <w:p>
      <w:pPr>
        <w:spacing w:lineRule="auto" w:line="240" w:after="0" w:beforeAutospacing="0" w:afterAutospacing="0"/>
        <w:ind w:left="567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других мероприятий -   3.     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4. Участие педагогов в </w:t>
      </w:r>
      <w:r>
        <w:rPr>
          <w:rFonts w:ascii="Times New Roman" w:hAnsi="Times New Roman"/>
          <w:b w:val="1"/>
          <w:sz w:val="24"/>
          <w:u w:val="single"/>
        </w:rPr>
        <w:t>профессиональных конкурсах</w:t>
      </w:r>
      <w:r>
        <w:rPr>
          <w:rFonts w:ascii="Times New Roman" w:hAnsi="Times New Roman"/>
          <w:b w:val="1"/>
          <w:sz w:val="24"/>
        </w:rPr>
        <w:t xml:space="preserve"> за 2024-2025 учебный год: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</w:p>
    <w:tbl>
      <w:tblPr>
        <w:tblW w:w="15427" w:type="dxa"/>
        <w:jc w:val="center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0A0"/>
      </w:tblPr>
      <w:tblGrid/>
      <w:tr>
        <w:trPr>
          <w:jc w:val="center"/>
        </w:trPr>
        <w:tc>
          <w:tcPr>
            <w:tcW w:w="290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ФИО, должность</w:t>
            </w:r>
          </w:p>
        </w:tc>
        <w:tc>
          <w:tcPr>
            <w:tcW w:w="2046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ОУ</w:t>
            </w:r>
          </w:p>
        </w:tc>
        <w:tc>
          <w:tcPr>
            <w:tcW w:w="3402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Уровень</w:t>
            </w:r>
          </w:p>
        </w:tc>
        <w:tc>
          <w:tcPr>
            <w:tcW w:w="35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Название конкурса </w:t>
            </w:r>
          </w:p>
        </w:tc>
        <w:tc>
          <w:tcPr>
            <w:tcW w:w="35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Результат участия (участник, лауреат, победитель, абсолютный победитель)</w:t>
            </w:r>
          </w:p>
        </w:tc>
      </w:tr>
      <w:tr>
        <w:trPr>
          <w:jc w:val="center"/>
        </w:trPr>
        <w:tc>
          <w:tcPr>
            <w:tcW w:w="290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Черная Т.Н.-руководитель ГМО учителе истории</w:t>
            </w:r>
          </w:p>
        </w:tc>
        <w:tc>
          <w:tcPr>
            <w:tcW w:w="2046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гимназия №2</w:t>
            </w:r>
          </w:p>
        </w:tc>
        <w:tc>
          <w:tcPr>
            <w:tcW w:w="3402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Федеральный </w:t>
            </w:r>
          </w:p>
        </w:tc>
        <w:tc>
          <w:tcPr>
            <w:tcW w:w="35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«Учитель истории -2024» (Фонд им. Румянцева, г. Москва)</w:t>
            </w:r>
          </w:p>
        </w:tc>
        <w:tc>
          <w:tcPr>
            <w:tcW w:w="35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Прошла этап теста, этап эссе, этап открытого урока и этап собеседования (дошла до финала)</w:t>
            </w:r>
          </w:p>
        </w:tc>
      </w:tr>
      <w:tr>
        <w:trPr>
          <w:jc w:val="center"/>
        </w:trPr>
        <w:tc>
          <w:tcPr>
            <w:tcW w:w="290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Москалюк Илья Владимирович</w:t>
            </w:r>
          </w:p>
        </w:tc>
        <w:tc>
          <w:tcPr>
            <w:tcW w:w="2046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№63</w:t>
            </w:r>
          </w:p>
        </w:tc>
        <w:tc>
          <w:tcPr>
            <w:tcW w:w="3402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Федеральный </w:t>
            </w:r>
          </w:p>
        </w:tc>
        <w:tc>
          <w:tcPr>
            <w:tcW w:w="35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«Учитель истории -2024» (Фонд им. Румянцева, г. Москва)</w:t>
            </w:r>
          </w:p>
        </w:tc>
        <w:tc>
          <w:tcPr>
            <w:tcW w:w="35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прошел этап теста</w:t>
            </w:r>
          </w:p>
        </w:tc>
      </w:tr>
      <w:tr>
        <w:trPr>
          <w:jc w:val="center"/>
        </w:trPr>
        <w:tc>
          <w:tcPr>
            <w:tcW w:w="290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Горгоц М.Ю., учитель</w:t>
            </w:r>
          </w:p>
        </w:tc>
        <w:tc>
          <w:tcPr>
            <w:tcW w:w="2046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СШ №108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Краевой фестиваль школьных музеев и клубов патриотической направленности,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номинация "Социально-образовательный проект в музее, клубе"</w:t>
            </w:r>
          </w:p>
        </w:tc>
        <w:tc>
          <w:tcPr>
            <w:tcW w:w="35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</w:tr>
      <w:tr>
        <w:trPr>
          <w:jc w:val="center"/>
        </w:trPr>
        <w:tc>
          <w:tcPr>
            <w:tcW w:w="290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Хвостанцева Эльвира Андреевна</w:t>
            </w:r>
          </w:p>
        </w:tc>
        <w:tc>
          <w:tcPr>
            <w:tcW w:w="2046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СШ №7</w:t>
            </w:r>
          </w:p>
        </w:tc>
        <w:tc>
          <w:tcPr>
            <w:tcW w:w="3402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 Межрегиональный чемпионат по функциональной грамотности и метапредметным компетенциям для педагогических работников Красноярского края, Республики Хакасия и Республики Тыва «ПолиГрам – 2024/2025»</w:t>
            </w:r>
          </w:p>
        </w:tc>
        <w:tc>
          <w:tcPr>
            <w:tcW w:w="35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Победитель первого этапа,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Участник второго этапа </w:t>
            </w:r>
          </w:p>
        </w:tc>
      </w:tr>
      <w:tr>
        <w:trPr>
          <w:jc w:val="center"/>
        </w:trPr>
        <w:tc>
          <w:tcPr>
            <w:tcW w:w="290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Немытова Елена Александровна </w:t>
            </w:r>
          </w:p>
        </w:tc>
        <w:tc>
          <w:tcPr>
            <w:tcW w:w="2046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СШ № 98</w:t>
            </w:r>
          </w:p>
        </w:tc>
        <w:tc>
          <w:tcPr>
            <w:tcW w:w="3402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профессиональных компетенций «Воспитать личность»</w:t>
            </w:r>
          </w:p>
        </w:tc>
        <w:tc>
          <w:tcPr>
            <w:tcW w:w="35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Победитель </w:t>
            </w:r>
          </w:p>
        </w:tc>
      </w:tr>
      <w:tr>
        <w:trPr>
          <w:jc w:val="center"/>
        </w:trPr>
        <w:tc>
          <w:tcPr>
            <w:tcW w:w="290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Шумилкина Анастасия Владимировна </w:t>
            </w:r>
          </w:p>
        </w:tc>
        <w:tc>
          <w:tcPr>
            <w:tcW w:w="2046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СШ № 154</w:t>
            </w:r>
          </w:p>
        </w:tc>
        <w:tc>
          <w:tcPr>
            <w:tcW w:w="3402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Муниципальный </w:t>
            </w:r>
          </w:p>
        </w:tc>
        <w:tc>
          <w:tcPr>
            <w:tcW w:w="35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года</w:t>
            </w:r>
          </w:p>
        </w:tc>
        <w:tc>
          <w:tcPr>
            <w:tcW w:w="35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>
        <w:trPr>
          <w:jc w:val="center"/>
        </w:trPr>
        <w:tc>
          <w:tcPr>
            <w:tcW w:w="290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Протасова Анна Сергеевна</w:t>
            </w:r>
          </w:p>
        </w:tc>
        <w:tc>
          <w:tcPr>
            <w:tcW w:w="2046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СШ № 156</w:t>
            </w:r>
          </w:p>
        </w:tc>
        <w:tc>
          <w:tcPr>
            <w:tcW w:w="3402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Муниципальный </w:t>
            </w:r>
          </w:p>
        </w:tc>
        <w:tc>
          <w:tcPr>
            <w:tcW w:w="35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года</w:t>
            </w:r>
          </w:p>
        </w:tc>
        <w:tc>
          <w:tcPr>
            <w:tcW w:w="35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Лауреат </w:t>
            </w:r>
          </w:p>
        </w:tc>
      </w:tr>
      <w:tr>
        <w:trPr>
          <w:jc w:val="center"/>
        </w:trPr>
        <w:tc>
          <w:tcPr>
            <w:tcW w:w="290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Горгоц М.Ю., учитель</w:t>
            </w:r>
          </w:p>
        </w:tc>
        <w:tc>
          <w:tcPr>
            <w:tcW w:w="2046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СШ №108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года </w:t>
            </w:r>
          </w:p>
        </w:tc>
        <w:tc>
          <w:tcPr>
            <w:tcW w:w="35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участник </w:t>
            </w:r>
          </w:p>
        </w:tc>
      </w:tr>
      <w:tr>
        <w:trPr>
          <w:jc w:val="center"/>
        </w:trPr>
        <w:tc>
          <w:tcPr>
            <w:tcW w:w="290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Паисьев Владислав Сергеевич</w:t>
            </w:r>
          </w:p>
        </w:tc>
        <w:tc>
          <w:tcPr>
            <w:tcW w:w="2046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«Средняя школа №145»</w:t>
            </w:r>
          </w:p>
        </w:tc>
        <w:tc>
          <w:tcPr>
            <w:tcW w:w="3402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«Учитель года»</w:t>
            </w:r>
          </w:p>
        </w:tc>
        <w:tc>
          <w:tcPr>
            <w:tcW w:w="35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Участник </w:t>
            </w:r>
          </w:p>
        </w:tc>
      </w:tr>
      <w:tr>
        <w:trPr>
          <w:jc w:val="center"/>
        </w:trPr>
        <w:tc>
          <w:tcPr>
            <w:tcW w:w="290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Буслаев Павел Евгеньевич</w:t>
            </w:r>
          </w:p>
        </w:tc>
        <w:tc>
          <w:tcPr>
            <w:tcW w:w="2046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СШ 121</w:t>
            </w:r>
          </w:p>
        </w:tc>
        <w:tc>
          <w:tcPr>
            <w:tcW w:w="3402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года 2025 – номинация «Самый классный классный»</w:t>
            </w:r>
          </w:p>
        </w:tc>
        <w:tc>
          <w:tcPr>
            <w:tcW w:w="35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лауреат</w:t>
            </w:r>
          </w:p>
        </w:tc>
      </w:tr>
      <w:tr>
        <w:trPr>
          <w:jc w:val="center"/>
        </w:trPr>
        <w:tc>
          <w:tcPr>
            <w:tcW w:w="290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Кушакова Ирина Александровна</w:t>
            </w:r>
          </w:p>
        </w:tc>
        <w:tc>
          <w:tcPr>
            <w:tcW w:w="2046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СШ № 156</w:t>
            </w:r>
          </w:p>
        </w:tc>
        <w:tc>
          <w:tcPr>
            <w:tcW w:w="3402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инфраструктурных решений, конкурс «Урок в городе»</w:t>
            </w:r>
          </w:p>
        </w:tc>
        <w:tc>
          <w:tcPr>
            <w:tcW w:w="35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Лауреат </w:t>
            </w:r>
          </w:p>
        </w:tc>
      </w:tr>
      <w:tr>
        <w:trPr>
          <w:jc w:val="center"/>
        </w:trPr>
        <w:tc>
          <w:tcPr>
            <w:tcW w:w="290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Кушакова Ирина Александровна</w:t>
            </w:r>
          </w:p>
        </w:tc>
        <w:tc>
          <w:tcPr>
            <w:tcW w:w="2046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СШ № 156</w:t>
            </w:r>
          </w:p>
        </w:tc>
        <w:tc>
          <w:tcPr>
            <w:tcW w:w="3402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Молодежные профессиональные педагогические игры</w:t>
            </w:r>
          </w:p>
        </w:tc>
        <w:tc>
          <w:tcPr>
            <w:tcW w:w="35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Участник </w:t>
            </w:r>
          </w:p>
        </w:tc>
      </w:tr>
      <w:tr>
        <w:trPr>
          <w:jc w:val="center"/>
        </w:trPr>
        <w:tc>
          <w:tcPr>
            <w:tcW w:w="290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Москалюк Илья Владимирович</w:t>
            </w:r>
          </w:p>
        </w:tc>
        <w:tc>
          <w:tcPr>
            <w:tcW w:w="2046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№63</w:t>
            </w:r>
          </w:p>
        </w:tc>
        <w:tc>
          <w:tcPr>
            <w:tcW w:w="3402" w:type="dxa"/>
            <w:tcBorders>
              <w:top w:val="single" w:sz="4" w:space="0" w:shadow="0" w:frame="0" w:color="000000"/>
              <w:left w:val="single" w:sz="4" w:space="0" w:shadow="0" w:frame="0" w:color="auto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</w:t>
            </w:r>
          </w:p>
        </w:tc>
        <w:tc>
          <w:tcPr>
            <w:tcW w:w="35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года</w:t>
            </w:r>
          </w:p>
        </w:tc>
        <w:tc>
          <w:tcPr>
            <w:tcW w:w="35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</w:tbl>
    <w:p>
      <w:pPr>
        <w:spacing w:lineRule="auto" w:line="240" w:after="0" w:beforeAutospacing="0" w:afterAutospacing="0"/>
        <w:ind w:left="567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4. Выводы: </w:t>
      </w:r>
      <w:r>
        <w:rPr>
          <w:rFonts w:ascii="Times New Roman" w:hAnsi="Times New Roman"/>
          <w:color w:val="000000"/>
          <w:sz w:val="24"/>
          <w:shd w:val="clear" w:fill="FFFFFF"/>
        </w:rPr>
        <w:t>Конкурсы педагогического мастерства – одно из средств повышения профессионализма учителя. Они создают благоприятную мотивационную среду для профессионального развития педагогов, распространения инновационного опыта, способствует профессиональному самоопределению.</w:t>
      </w:r>
      <w:r>
        <w:rPr>
          <w:rFonts w:ascii="Times New Roman" w:hAnsi="Times New Roman"/>
          <w:sz w:val="24"/>
        </w:rPr>
        <w:t xml:space="preserve"> Благоприятную ситуацию для участия в конкурсах различного уровня создает Советский район. Также в конкурсах приняли участия учителя  из Центрального и Кировского района.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итого: федеральный уровень-2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региональный -4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муниципальный-7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5. Публикация </w:t>
      </w:r>
      <w:r>
        <w:rPr>
          <w:rFonts w:ascii="Times New Roman" w:hAnsi="Times New Roman"/>
          <w:b w:val="1"/>
          <w:sz w:val="24"/>
          <w:u w:val="single"/>
        </w:rPr>
        <w:t>педагогов Р</w:t>
      </w:r>
      <w:r>
        <w:rPr>
          <w:rFonts w:ascii="Times New Roman" w:hAnsi="Times New Roman"/>
          <w:b w:val="1"/>
          <w:sz w:val="24"/>
        </w:rPr>
        <w:t xml:space="preserve">МО авторских разработок, материалов за 2024-2025 учебный год: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</w:p>
    <w:tbl>
      <w:tblPr>
        <w:tblW w:w="15576" w:type="dxa"/>
        <w:jc w:val="center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0A0"/>
      </w:tblPr>
      <w:tblGrid/>
      <w:tr>
        <w:trPr>
          <w:jc w:val="center"/>
        </w:trPr>
        <w:tc>
          <w:tcPr>
            <w:tcW w:w="2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ФИО, должность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ОУ</w:t>
            </w:r>
          </w:p>
        </w:tc>
        <w:tc>
          <w:tcPr>
            <w:tcW w:w="3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Название статьи, методической разработки</w:t>
            </w:r>
          </w:p>
        </w:tc>
        <w:tc>
          <w:tcPr>
            <w:tcW w:w="44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 публикации</w:t>
            </w:r>
          </w:p>
        </w:tc>
        <w:tc>
          <w:tcPr>
            <w:tcW w:w="32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Ссылка на публикацию</w:t>
            </w:r>
          </w:p>
        </w:tc>
      </w:tr>
      <w:tr>
        <w:trPr>
          <w:jc w:val="center"/>
        </w:trPr>
        <w:tc>
          <w:tcPr>
            <w:tcW w:w="2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Хлынова Т.В.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6"/>
              <w:spacing w:lineRule="auto" w:line="240" w:after="0" w:beforeAutospacing="0" w:afterAutospacing="0"/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МАОУ лицей 7</w:t>
            </w:r>
          </w:p>
        </w:tc>
        <w:tc>
          <w:tcPr>
            <w:tcW w:w="3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6"/>
              <w:spacing w:lineRule="auto" w:line="240" w:after="0" w:beforeAutospacing="0" w:afterAutospacing="0"/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Образовательный портал «Фоксфорд»</w:t>
            </w:r>
          </w:p>
        </w:tc>
        <w:tc>
          <w:tcPr>
            <w:tcW w:w="44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6"/>
              <w:spacing w:lineRule="auto" w:line="240" w:after="0" w:beforeAutospacing="0" w:afterAutospacing="0"/>
              <w:ind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Изучение нового материала учащимися;</w:t>
            </w:r>
          </w:p>
          <w:p>
            <w:pPr>
              <w:pStyle w:val="P6"/>
              <w:spacing w:lineRule="auto" w:line="240" w:after="0" w:beforeAutospacing="0" w:afterAutospacing="0"/>
              <w:ind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Участие учеников в дистанционной олимпиаде «Фоксфорд»;</w:t>
            </w:r>
          </w:p>
          <w:p>
            <w:pPr>
              <w:pStyle w:val="P6"/>
              <w:spacing w:lineRule="auto" w:line="240" w:after="0" w:beforeAutospacing="0" w:afterAutospacing="0"/>
              <w:ind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текущее оценивание учащихся по отдельным темам;</w:t>
            </w:r>
          </w:p>
          <w:p>
            <w:pPr>
              <w:pStyle w:val="P6"/>
              <w:spacing w:lineRule="auto" w:line="240" w:after="0" w:beforeAutospacing="0" w:afterAutospacing="0"/>
              <w:ind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Курсы повышения квалификации</w:t>
            </w:r>
          </w:p>
        </w:tc>
        <w:tc>
          <w:tcPr>
            <w:tcW w:w="32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6"/>
              <w:spacing w:lineRule="auto" w:line="240" w:after="0" w:beforeAutospacing="0" w:afterAutospacing="0"/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"https://foxford.ru/"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color w:val="000000"/>
                <w:sz w:val="24"/>
              </w:rPr>
              <w:t>https://foxford.ru/</w:t>
            </w:r>
            <w:r>
              <w:rPr>
                <w:rStyle w:val="C2"/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</w:tr>
      <w:tr>
        <w:trPr>
          <w:jc w:val="center"/>
        </w:trPr>
        <w:tc>
          <w:tcPr>
            <w:tcW w:w="2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Чучунева Дарья Олеговна, учитель истории</w:t>
            </w:r>
          </w:p>
        </w:tc>
        <w:tc>
          <w:tcPr>
            <w:tcW w:w="19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Гимназии № 10 им. В.П. Астафьева</w:t>
            </w:r>
          </w:p>
        </w:tc>
        <w:tc>
          <w:tcPr>
            <w:tcW w:w="348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проверочная работа по 1 главе История Древнего мира 5 класс</w:t>
            </w:r>
          </w:p>
        </w:tc>
        <w:tc>
          <w:tcPr>
            <w:tcW w:w="44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МАОУ Гимназии № 10 им. В.П. Астафьева</w:t>
            </w:r>
          </w:p>
        </w:tc>
        <w:tc>
          <w:tcPr>
            <w:tcW w:w="3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"https://disk.yandex.ru/i/QMmXgWCtD1PZjQ"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https://disk.yandex.ru/i/QMmXgWCtD1PZjQ</w:t>
            </w:r>
            <w:r>
              <w:rPr>
                <w:rStyle w:val="C2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jc w:val="center"/>
        </w:trPr>
        <w:tc>
          <w:tcPr>
            <w:tcW w:w="2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Чучунева Дарья Олеговна, учитель истории</w:t>
            </w:r>
          </w:p>
        </w:tc>
        <w:tc>
          <w:tcPr>
            <w:tcW w:w="19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Гимназии № 10 им. В.П. Астафьева</w:t>
            </w:r>
          </w:p>
        </w:tc>
        <w:tc>
          <w:tcPr>
            <w:tcW w:w="348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тест «Возвышение Афин в V веке до н.э. и расцвет демократии»</w:t>
            </w:r>
          </w:p>
        </w:tc>
        <w:tc>
          <w:tcPr>
            <w:tcW w:w="44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МАОУ Гимназии № 10 им. В.П. Астафьева</w:t>
            </w:r>
          </w:p>
        </w:tc>
        <w:tc>
          <w:tcPr>
            <w:tcW w:w="3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"https://disk.yandex.ru/i/lSl6yLyNTNG-jw"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https://disk.yandex.ru/i/lSl6yLyNTNG-jw</w:t>
            </w:r>
            <w:r>
              <w:rPr>
                <w:rStyle w:val="C2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jc w:val="center"/>
        </w:trPr>
        <w:tc>
          <w:tcPr>
            <w:tcW w:w="2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Вознюк Ольга Леонидовна, учитель</w:t>
            </w:r>
          </w:p>
        </w:tc>
        <w:tc>
          <w:tcPr>
            <w:tcW w:w="199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СШ № 115</w:t>
            </w:r>
          </w:p>
        </w:tc>
        <w:tc>
          <w:tcPr>
            <w:tcW w:w="348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конфликты</w:t>
            </w:r>
          </w:p>
        </w:tc>
        <w:tc>
          <w:tcPr>
            <w:tcW w:w="442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инфоурок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FF0000"/>
          <w:sz w:val="24"/>
        </w:rPr>
      </w:pPr>
      <w:r>
        <w:rPr>
          <w:rFonts w:ascii="Times New Roman" w:hAnsi="Times New Roman"/>
          <w:b w:val="1"/>
          <w:color w:val="FF0000"/>
          <w:sz w:val="24"/>
        </w:rPr>
        <w:t>Вывод: публикации педагогов в данном учебном году не отражают в действительности накопленный опыт и методические наработки учителей города. Причина по которой учителя не публикуют свой опыт заключается в занятости и отсутствии соответствующего стимулирования данного вида педагогической деятельности.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6. Предлагаемый список руководителей РМО/ОМО на 2024-25 уч. год </w:t>
      </w:r>
    </w:p>
    <w:p>
      <w:pPr>
        <w:spacing w:lineRule="auto" w:line="240" w:after="0" w:beforeAutospacing="0" w:afterAutospacing="0"/>
        <w:ind w:left="360"/>
        <w:rPr>
          <w:rFonts w:ascii="Times New Roman" w:hAnsi="Times New Roman"/>
          <w:b w:val="1"/>
          <w:sz w:val="24"/>
        </w:rPr>
      </w:pPr>
    </w:p>
    <w:tbl>
      <w:tblPr>
        <w:tblStyle w:val="T3"/>
        <w:tblW w:w="15417" w:type="dxa"/>
        <w:tblLayout w:type="fixed"/>
        <w:tblLook w:val="04A0"/>
      </w:tblPr>
      <w:tblGrid/>
      <w:tr>
        <w:tc>
          <w:tcPr>
            <w:tcW w:w="2659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Р-он</w:t>
            </w:r>
          </w:p>
        </w:tc>
        <w:tc>
          <w:tcPr>
            <w:tcW w:w="397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руководителя</w:t>
            </w:r>
          </w:p>
        </w:tc>
        <w:tc>
          <w:tcPr>
            <w:tcW w:w="297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ОУ</w:t>
            </w:r>
          </w:p>
        </w:tc>
        <w:tc>
          <w:tcPr>
            <w:tcW w:w="581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Контактные данные (сот. тел. и личная эл. почта)</w:t>
            </w:r>
          </w:p>
        </w:tc>
      </w:tr>
      <w:tr>
        <w:tc>
          <w:tcPr>
            <w:tcW w:w="2659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Кировский</w:t>
            </w:r>
          </w:p>
        </w:tc>
        <w:tc>
          <w:tcPr>
            <w:tcW w:w="397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Чученева Дарья Олеговна</w:t>
            </w:r>
          </w:p>
        </w:tc>
        <w:tc>
          <w:tcPr>
            <w:tcW w:w="297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Гимназия №10</w:t>
            </w:r>
          </w:p>
        </w:tc>
        <w:tc>
          <w:tcPr>
            <w:tcW w:w="58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Darenka-Lex@mail.ru      89135175948</w:t>
            </w:r>
          </w:p>
        </w:tc>
      </w:tr>
      <w:tr>
        <w:tc>
          <w:tcPr>
            <w:tcW w:w="2659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Ленинский</w:t>
            </w:r>
          </w:p>
        </w:tc>
        <w:tc>
          <w:tcPr>
            <w:tcW w:w="397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8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2659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Октябрьский </w:t>
            </w:r>
          </w:p>
        </w:tc>
        <w:tc>
          <w:tcPr>
            <w:tcW w:w="397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Данилюк Ольга Владимировна</w:t>
            </w:r>
          </w:p>
        </w:tc>
        <w:tc>
          <w:tcPr>
            <w:tcW w:w="297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Гимназия №13 Академ</w:t>
            </w:r>
          </w:p>
        </w:tc>
        <w:tc>
          <w:tcPr>
            <w:tcW w:w="58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ovd23@yandex.ru   89333226507</w:t>
            </w:r>
          </w:p>
        </w:tc>
      </w:tr>
      <w:tr>
        <w:tc>
          <w:tcPr>
            <w:tcW w:w="2659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Свердловский</w:t>
            </w:r>
          </w:p>
        </w:tc>
        <w:tc>
          <w:tcPr>
            <w:tcW w:w="397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bookmarkStart w:id="0" w:name="_GoBack1"/>
            <w:bookmarkEnd w:id="0"/>
          </w:p>
        </w:tc>
        <w:tc>
          <w:tcPr>
            <w:tcW w:w="297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8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2659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Советский </w:t>
            </w:r>
          </w:p>
        </w:tc>
        <w:tc>
          <w:tcPr>
            <w:tcW w:w="397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Карпова Наталья Владимировна</w:t>
            </w:r>
          </w:p>
        </w:tc>
        <w:tc>
          <w:tcPr>
            <w:tcW w:w="297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СШ №98</w:t>
            </w:r>
          </w:p>
        </w:tc>
        <w:tc>
          <w:tcPr>
            <w:tcW w:w="58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"mailto:nataljhka@mail.ru" \t "_blank"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hd w:val="clear" w:fill="FFFFFF"/>
              </w:rPr>
              <w:t>nataljhka@mail.ru</w:t>
            </w:r>
            <w:r>
              <w:rPr>
                <w:rFonts w:ascii="Times New Roman" w:hAnsi="Times New Roman"/>
                <w:sz w:val="24"/>
                <w:shd w:val="clear" w:fill="FFFFFF"/>
              </w:rPr>
              <w:fldChar w:fldCharType="end"/>
            </w:r>
            <w:r>
              <w:rPr>
                <w:rFonts w:ascii="Times New Roman" w:hAnsi="Times New Roman"/>
                <w:sz w:val="24"/>
                <w:shd w:val="clear" w:fill="FFFFFF"/>
              </w:rPr>
              <w:t xml:space="preserve">   89232823260</w:t>
            </w:r>
          </w:p>
        </w:tc>
      </w:tr>
      <w:tr>
        <w:tc>
          <w:tcPr>
            <w:tcW w:w="2659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Центральный</w:t>
            </w:r>
          </w:p>
        </w:tc>
        <w:tc>
          <w:tcPr>
            <w:tcW w:w="397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Свириденко Инна Валерьевна</w:t>
            </w:r>
          </w:p>
        </w:tc>
        <w:tc>
          <w:tcPr>
            <w:tcW w:w="297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Покровский</w:t>
            </w:r>
          </w:p>
        </w:tc>
        <w:tc>
          <w:tcPr>
            <w:tcW w:w="58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89135339758</w:t>
            </w:r>
          </w:p>
        </w:tc>
      </w:tr>
      <w:tr>
        <w:tc>
          <w:tcPr>
            <w:tcW w:w="2659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Железнодорожный</w:t>
            </w:r>
          </w:p>
        </w:tc>
        <w:tc>
          <w:tcPr>
            <w:tcW w:w="397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Таскаева Елена Николаевна</w:t>
            </w:r>
          </w:p>
        </w:tc>
        <w:tc>
          <w:tcPr>
            <w:tcW w:w="297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СШ №134</w:t>
            </w:r>
          </w:p>
        </w:tc>
        <w:tc>
          <w:tcPr>
            <w:tcW w:w="58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Ov-taskaeva@yandex.ru     89135613806</w:t>
            </w: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7. Список руководителей РМО/ОМО/учителей для поощрения за активную методическую деятельность в прошедшем учебном году.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Чученева Дарья Олеговна-за активную методическую помощь,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Карпова Наталья Владимировна-за активную методическую помощь, в том числе в организации и проведении школьного этапа ВСоШ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8. Количество </w:t>
      </w:r>
      <w:r>
        <w:rPr>
          <w:rFonts w:ascii="Times New Roman" w:hAnsi="Times New Roman"/>
          <w:b w:val="1"/>
          <w:sz w:val="24"/>
          <w:u w:val="single"/>
        </w:rPr>
        <w:t>молодых педагогов вступивших в СГПС/РМО/ОМО</w:t>
      </w:r>
      <w:r>
        <w:rPr>
          <w:rFonts w:ascii="Times New Roman" w:hAnsi="Times New Roman"/>
          <w:b w:val="1"/>
          <w:sz w:val="24"/>
        </w:rPr>
        <w:t xml:space="preserve"> за 2024-2025 учебный год: </w:t>
      </w:r>
      <w:r>
        <w:rPr>
          <w:rFonts w:ascii="Times New Roman" w:hAnsi="Times New Roman"/>
          <w:sz w:val="24"/>
        </w:rPr>
        <w:t>- __12_.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9. Основные </w:t>
      </w:r>
      <w:r>
        <w:rPr>
          <w:rFonts w:ascii="Times New Roman" w:hAnsi="Times New Roman"/>
          <w:b w:val="1"/>
          <w:sz w:val="24"/>
          <w:u w:val="single"/>
        </w:rPr>
        <w:t>технологии, методики и способы обучения</w:t>
      </w:r>
      <w:r>
        <w:rPr>
          <w:rFonts w:ascii="Times New Roman" w:hAnsi="Times New Roman"/>
          <w:b w:val="1"/>
          <w:sz w:val="24"/>
        </w:rPr>
        <w:t>, применяемые в 2024-2025 учебном году педагогами СГПС/РМО/ОМО: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технология проблемного обучения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игровые технологии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ИКТ-технологии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проектная технология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использование исследовательских методов в обучении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технология 4К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гипотетическое обучение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технология критического мышления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технология «дебаты» и др.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10.Тема на 2025-2026 год: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FF0000"/>
          <w:sz w:val="24"/>
        </w:rPr>
        <w:t xml:space="preserve">Использование  педагогических практик: технологии проектной деятельности </w:t>
      </w:r>
      <w:r>
        <w:rPr>
          <w:rFonts w:ascii="Times New Roman" w:hAnsi="Times New Roman"/>
          <w:b w:val="1"/>
          <w:sz w:val="24"/>
        </w:rPr>
        <w:t xml:space="preserve"> в образовательной деятельности как способ повышения результативности обучающегося, в том числе одаренных детей.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Предложения по проведению секций августовского совещания </w:t>
      </w:r>
      <w:r>
        <w:rPr>
          <w:rFonts w:ascii="Times New Roman" w:hAnsi="Times New Roman"/>
          <w:b w:val="1"/>
          <w:color w:val="FF0000"/>
          <w:sz w:val="24"/>
        </w:rPr>
        <w:t>.</w:t>
      </w:r>
    </w:p>
    <w:p>
      <w:pPr>
        <w:spacing w:lineRule="auto" w:line="240" w:after="0" w:beforeAutospacing="0" w:afterAutospacing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Содержание исторического образования в свете реализации требований ФГОС</w:t>
      </w:r>
    </w:p>
    <w:p>
      <w:pPr>
        <w:spacing w:lineRule="auto" w:line="240" w:after="0" w:beforeAutospacing="0" w:afterAutospacing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Представление педагогических практик.</w:t>
      </w:r>
    </w:p>
    <w:p>
      <w:pPr>
        <w:spacing w:lineRule="auto" w:line="240" w:after="0" w:beforeAutospacing="0" w:afterAutospacing="0"/>
        <w:ind w:firstLine="567"/>
        <w:rPr>
          <w:rFonts w:ascii="Times New Roman" w:hAnsi="Times New Roman"/>
          <w:color w:val="FF0000"/>
          <w:sz w:val="24"/>
        </w:rPr>
      </w:pPr>
    </w:p>
    <w:p>
      <w:pPr>
        <w:spacing w:after="15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Выводы: </w:t>
      </w:r>
      <w:bookmarkStart w:id="1" w:name="_dx_frag_StartFragment"/>
      <w:bookmarkEnd w:id="1"/>
    </w:p>
    <w:p>
      <w:pPr>
        <w:spacing w:after="15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1"/>
          <w:shd w:val="clear" w:fill="FFFFFF"/>
        </w:rPr>
        <w:t xml:space="preserve">Анализ методической работы СПГС показал, что методическая тема  соответствует основным задачам, стоящим перед методическими объединениями. Тематика заседаний МО отражает основные проблемные вопросы, которые стремятся решать руководители методических объединений совместно с учителями. Задачи методической работы  в основном выполнены. </w:t>
      </w:r>
      <w:r>
        <w:rPr>
          <w:rFonts w:ascii="Times New Roman" w:hAnsi="Times New Roman"/>
          <w:sz w:val="24"/>
        </w:rPr>
        <w:t xml:space="preserve">В целом, в рамках СПГС выстроена работа на основе взаимопомощи  педагогов в решении возникающих проблем. Развитие профессиональных компетенций учителей и, как результат, повышение качества образования имеет положительную динамику в данном учебном году. Также можно отметить желание педагогов показать себя через организацию и проведение мастер-классов и увеличение численности учащихся, которые принимают участие в мероприятиях различного уровня.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Но,</w:t>
      </w:r>
      <w:r>
        <w:rPr>
          <w:rFonts w:ascii="Times New Roman" w:hAnsi="Times New Roman"/>
          <w:sz w:val="24"/>
        </w:rPr>
        <w:t xml:space="preserve"> нужно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величить</w:t>
      </w:r>
      <w:r>
        <w:rPr>
          <w:rFonts w:ascii="Times New Roman" w:hAnsi="Times New Roman"/>
          <w:sz w:val="24"/>
        </w:rPr>
        <w:t xml:space="preserve"> работу по выявлению одаренных обучающихся и расширять </w:t>
      </w:r>
      <w:r>
        <w:rPr>
          <w:rFonts w:ascii="Times New Roman" w:hAnsi="Times New Roman"/>
          <w:sz w:val="24"/>
        </w:rPr>
        <w:t>возможност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педагогам </w:t>
      </w:r>
      <w:r>
        <w:rPr>
          <w:rFonts w:ascii="Times New Roman" w:hAnsi="Times New Roman"/>
          <w:sz w:val="24"/>
        </w:rPr>
        <w:t>делится педагогическими практиками по работе 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одаренными детьми.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спользовать эффективные </w:t>
      </w:r>
      <w:r>
        <w:rPr>
          <w:rFonts w:ascii="Times New Roman" w:hAnsi="Times New Roman"/>
          <w:sz w:val="24"/>
        </w:rPr>
        <w:t xml:space="preserve"> приемы и методы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PT Sans" w:hAnsi="PT Sans"/>
          <w:color w:val="000000"/>
          <w:sz w:val="24"/>
          <w:shd w:val="clear" w:fill="FFFFFF"/>
        </w:rPr>
        <w:t>раскрытия творческого потенциала</w:t>
      </w:r>
      <w:r>
        <w:rPr>
          <w:rFonts w:ascii="PT Sans" w:hAnsi="PT Sans"/>
          <w:color w:val="000000"/>
          <w:sz w:val="24"/>
          <w:shd w:val="clear" w:fill="FFFFFF"/>
        </w:rPr>
        <w:t xml:space="preserve"> </w:t>
      </w:r>
      <w:r>
        <w:rPr>
          <w:rFonts w:ascii="PT Sans" w:hAnsi="PT Sans"/>
          <w:color w:val="000000"/>
          <w:sz w:val="24"/>
          <w:shd w:val="clear" w:fill="FFFFFF"/>
        </w:rPr>
        <w:t>ученика</w:t>
      </w:r>
      <w:r>
        <w:rPr>
          <w:rFonts w:ascii="PT Sans" w:hAnsi="PT Sans"/>
          <w:color w:val="000000"/>
          <w:sz w:val="24"/>
          <w:shd w:val="clear" w:fill="FFFFFF"/>
        </w:rPr>
        <w:t xml:space="preserve"> и стимулировать их более активную</w:t>
      </w:r>
      <w:r>
        <w:rPr>
          <w:rFonts w:ascii="PT Sans" w:hAnsi="PT Sans"/>
          <w:color w:val="000000"/>
          <w:sz w:val="24"/>
          <w:shd w:val="clear" w:fill="FFFFFF"/>
        </w:rPr>
        <w:t xml:space="preserve"> </w:t>
      </w:r>
      <w:r>
        <w:rPr>
          <w:rFonts w:ascii="PT Sans" w:hAnsi="PT Sans"/>
          <w:color w:val="000000"/>
          <w:sz w:val="24"/>
          <w:shd w:val="clear" w:fill="FFFFFF"/>
        </w:rPr>
        <w:t>деятельно</w:t>
      </w:r>
      <w:r>
        <w:rPr>
          <w:rFonts w:ascii="PT Sans" w:hAnsi="PT Sans"/>
          <w:color w:val="000000"/>
          <w:sz w:val="24"/>
          <w:shd w:val="clear" w:fill="FFFFFF"/>
        </w:rPr>
        <w:t>сть</w:t>
      </w:r>
      <w:r>
        <w:rPr>
          <w:rFonts w:ascii="PT Sans" w:hAnsi="PT Sans"/>
          <w:color w:val="000000"/>
          <w:sz w:val="24"/>
          <w:shd w:val="clear" w:fill="FFFFFF"/>
        </w:rPr>
        <w:t xml:space="preserve"> </w:t>
      </w:r>
      <w:r>
        <w:rPr>
          <w:rFonts w:ascii="PT Sans" w:hAnsi="PT Sans"/>
          <w:color w:val="000000"/>
          <w:sz w:val="24"/>
          <w:shd w:val="clear" w:fill="FFFFFF"/>
        </w:rPr>
        <w:t>и положительную мотивацию к изучению предмета.</w:t>
      </w:r>
    </w:p>
    <w:p>
      <w:pPr>
        <w:spacing w:after="15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color w:val="000000"/>
          <w:sz w:val="24"/>
          <w:shd w:val="clear" w:fill="FFFFFF"/>
        </w:rPr>
        <w:t xml:space="preserve"> работе  существуют недостатки: в</w:t>
      </w:r>
      <w:r>
        <w:rPr>
          <w:rFonts w:ascii="Times New Roman" w:hAnsi="Times New Roman"/>
          <w:sz w:val="24"/>
        </w:rPr>
        <w:t xml:space="preserve"> данном учебном году работа велась не так активно, как в предыдущие годы (очень сложно выделить время на обсуждение). Трудности, которые возникали, связаны с загруженностью учителей, отсутствием активной деятельности некоторых руководителей МО ( например, Свердловского района),что объясняется  и обилием мероприятий разного уровня.</w:t>
      </w:r>
    </w:p>
    <w:p>
      <w:pPr>
        <w:spacing w:after="15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bookmarkStart w:id="2" w:name="_dx_frag_StartFragment"/>
      <w:bookmarkEnd w:id="2"/>
    </w:p>
    <w:sectPr>
      <w:type w:val="nextPage"/>
      <w:pgSz w:w="16838" w:h="11906" w:code="9" w:orient="landscape"/>
      <w:pgMar w:left="716" w:right="851" w:top="568" w:bottom="426" w:header="0" w:footer="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F95435B"/>
    <w:multiLevelType w:val="hybridMultilevel"/>
    <w:lvl w:ilvl="0" w:tplc="0419000F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abstractNum w:abstractNumId="1">
    <w:nsid w:val="2AD574FB"/>
    <w:multiLevelType w:val="multilevel"/>
    <w:lvl w:ilvl="0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firstLine="0" w:left="0"/>
        <w:tabs>
          <w:tab w:val="left" w:pos="0" w:leader="none"/>
        </w:tabs>
      </w:pPr>
      <w:rPr/>
    </w:lvl>
  </w:abstractNum>
  <w:abstractNum w:abstractNumId="2">
    <w:nsid w:val="5CB43B53"/>
    <w:multiLevelType w:val="hybridMultilevel"/>
    <w:lvl w:ilvl="0" w:tplc="0419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7C936B7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0" w:leader="none"/>
        </w:tabs>
      </w:pPr>
      <w:rPr/>
    </w:lvl>
  </w:abstractNum>
  <w:abstractNum w:abstractNumId="4">
    <w:nsid w:val="21836986"/>
    <w:multiLevelType w:val="hybridMultilevel"/>
    <w:lvl w:ilvl="0" w:tplc="71D59423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DC446AE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725B8AF1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021CD531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9ABFD9A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2B4B6BF2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5E12BCB0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4EF22485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267D4567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1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  <w:jc w:val="left"/>
    </w:pPr>
    <w:rPr>
      <w:sz w:val="22"/>
    </w:rPr>
  </w:style>
  <w:style w:type="paragraph" w:styleId="P1">
    <w:name w:val="Heading"/>
    <w:basedOn w:val="P0"/>
    <w:next w:val="P2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2">
    <w:name w:val="Body Text"/>
    <w:basedOn w:val="P0"/>
    <w:pPr>
      <w:spacing w:after="140" w:beforeAutospacing="0" w:afterAutospacing="0"/>
    </w:pPr>
    <w:rPr/>
  </w:style>
  <w:style w:type="paragraph" w:styleId="P3">
    <w:name w:val="List"/>
    <w:basedOn w:val="P2"/>
    <w:pPr/>
    <w:rPr/>
  </w:style>
  <w:style w:type="paragraph" w:styleId="P4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5">
    <w:name w:val="Index"/>
    <w:basedOn w:val="P0"/>
    <w:qFormat/>
    <w:pPr>
      <w:suppressLineNumbers w:val="1"/>
    </w:pPr>
    <w:rPr/>
  </w:style>
  <w:style w:type="paragraph" w:styleId="P6">
    <w:name w:val="List Paragraph"/>
    <w:basedOn w:val="P0"/>
    <w:qFormat/>
    <w:pPr>
      <w:ind w:left="720"/>
      <w:contextualSpacing w:val="1"/>
    </w:pPr>
    <w:rPr/>
  </w:style>
  <w:style w:type="paragraph" w:styleId="P7">
    <w:name w:val="Balloon Text"/>
    <w:basedOn w:val="P0"/>
    <w:link w:val="C4"/>
    <w:semiHidden/>
    <w:qFormat/>
    <w:pPr>
      <w:spacing w:lineRule="auto" w:line="240" w:after="0" w:beforeAutospacing="0" w:afterAutospacing="0"/>
    </w:pPr>
    <w:rPr>
      <w:rFonts w:ascii="Segoe UI" w:hAnsi="Segoe UI"/>
      <w:sz w:val="18"/>
    </w:rPr>
  </w:style>
  <w:style w:type="paragraph" w:styleId="P8">
    <w:name w:val="western"/>
    <w:basedOn w:val="P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P9">
    <w:name w:val="Normal (Web)"/>
    <w:basedOn w:val="P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P10">
    <w:name w:val="No Spacing"/>
    <w:qFormat/>
    <w:pPr/>
    <w:rPr>
      <w:rFonts w:ascii="Times New Roman" w:hAnsi="Times New Roman"/>
      <w:sz w:val="24"/>
    </w:rPr>
  </w:style>
  <w:style w:type="paragraph" w:styleId="P11">
    <w:name w:val="Frame Contents"/>
    <w:basedOn w:val="P0"/>
    <w:qFormat/>
    <w:pPr/>
    <w:rPr/>
  </w:style>
  <w:style w:type="paragraph" w:styleId="P12">
    <w:name w:val="Table Contents"/>
    <w:basedOn w:val="P0"/>
    <w:qFormat/>
    <w:pPr>
      <w:widowControl w:val="0"/>
      <w:suppressLineNumbers w:val="1"/>
    </w:pPr>
    <w:rPr/>
  </w:style>
  <w:style w:type="paragraph" w:styleId="P13">
    <w:name w:val="Table Heading"/>
    <w:basedOn w:val="P12"/>
    <w:qFormat/>
    <w:pPr>
      <w:jc w:val="center"/>
    </w:pPr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Текст выноски Знак"/>
    <w:link w:val="P7"/>
    <w:semiHidden/>
    <w:qFormat/>
    <w:rPr>
      <w:rFonts w:ascii="Segoe UI" w:hAnsi="Segoe UI"/>
      <w:sz w:val="18"/>
    </w:rPr>
  </w:style>
  <w:style w:type="character" w:styleId="C5">
    <w:name w:val="Strong"/>
    <w:qFormat/>
    <w:rPr>
      <w:b w:val="1"/>
    </w:rPr>
  </w:style>
  <w:style w:type="character" w:styleId="C6">
    <w:name w:val="apple-converted-space"/>
    <w:qFormat/>
    <w:rPr/>
  </w:style>
  <w:style w:type="character" w:styleId="C7">
    <w:name w:val="fontstyle01"/>
    <w:basedOn w:val="C0"/>
    <w:qFormat/>
    <w:rPr>
      <w:rFonts w:ascii="Times New Roman" w:hAnsi="Times New Roman"/>
      <w:b w:val="0"/>
      <w:i w:val="0"/>
      <w:color w:val="000000"/>
      <w:sz w:val="24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0"/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4">
    <w:name w:val="Сетка таблицы2"/>
    <w:basedOn w:val="T0"/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5">
    <w:name w:val="Сетка таблицы3"/>
    <w:basedOn w:val="T0"/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