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Инструкция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 размещению ежеквартальных отчетов выполнения муниципального задания,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показатель «Школа-часть городского пространства»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 сайтах образовательных организаций(ОО).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Муниципальное задание формируется на финансовый год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(с 01.01.2023 по 31.12.2023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). Ежеквартально МКУ КИМЦ осуществляет мониторинг сайтов ОО на предмет выполнения показателя муниципального задания «Школа-часть городского пространства». 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Информация о мониторинге размещена на сайте МКУ КИМЦ: 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МКУ КИМЦ/Ресурсы/Методические материалы/ Школа-часть городского пространства/ Мониторинг реализации проектов 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Ссылка: 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0000ff"/>
            <w:sz w:val="24"/>
            <w:szCs w:val="24"/>
            <w:u w:val="single"/>
            <w:rtl w:val="0"/>
          </w:rPr>
          <w:t xml:space="preserve">https://docs.google.com/spreadsheets/d/1iWlHwk3sGDTff-B1jyfZWi2kOP0_SyqT/edit#gid=945406733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).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I.Согласование МКУ КИМЦ выполнения показателя «Школа-часть городского пространства» муниципального задания</w:t>
      </w:r>
    </w:p>
    <w:p w:rsidR="00000000" w:rsidDel="00000000" w:rsidP="00000000" w:rsidRDefault="00000000" w:rsidRPr="00000000" w14:paraId="0000000B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firstLine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Выполнение муниципального задания, показатель «Школа-часть городского пространства»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считается СОГЛАСОВАННЫМ, ЕСЛИ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сайте образовательной организации в разделе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«Красноярский стандарт качества»,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заголовок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«Школа-часть городского пространства»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заголовок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2023 год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размещено: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Проект с актуальным сроком действия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(Проект размещать в виде документа в формате  Word  или  PDF).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Ежеквартальный отчет по реализации проекта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(Приложение 1).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ОБРАТИТЕ ВНИМАНИЕ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!  Срок размещения отчета на сайте ОО: 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 1 квартал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25  марта, 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 2 квартал до 25 июня, 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 3 квартал до 25 сентября, 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 4 квартал  до 25 декабря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color w:val="4f6228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f6228"/>
          <w:sz w:val="24"/>
          <w:szCs w:val="24"/>
          <w:rtl w:val="0"/>
        </w:rPr>
        <w:t xml:space="preserve">ПРИМЕР: 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color w:val="4f6228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f6228"/>
          <w:sz w:val="24"/>
          <w:szCs w:val="24"/>
          <w:rtl w:val="0"/>
        </w:rPr>
        <w:t xml:space="preserve">Красноярский стандарт качества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color w:val="4f6228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f6228"/>
          <w:sz w:val="24"/>
          <w:szCs w:val="24"/>
          <w:rtl w:val="0"/>
        </w:rPr>
        <w:t xml:space="preserve">Школа–часть городского пространства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color w:val="4f6228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f6228"/>
          <w:sz w:val="24"/>
          <w:szCs w:val="24"/>
          <w:rtl w:val="0"/>
        </w:rPr>
        <w:t xml:space="preserve">2023 год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6228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6228"/>
          <w:sz w:val="24"/>
          <w:szCs w:val="24"/>
          <w:u w:val="none"/>
          <w:shd w:fill="auto" w:val="clear"/>
          <w:vertAlign w:val="baseline"/>
          <w:rtl w:val="0"/>
        </w:rPr>
        <w:t xml:space="preserve">Проект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4f6228"/>
          <w:sz w:val="24"/>
          <w:szCs w:val="24"/>
          <w:u w:val="none"/>
          <w:shd w:fill="auto" w:val="clear"/>
          <w:vertAlign w:val="baseline"/>
          <w:rtl w:val="0"/>
        </w:rPr>
        <w:t xml:space="preserve">(открыть)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f6228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f6228"/>
          <w:sz w:val="24"/>
          <w:szCs w:val="24"/>
          <w:u w:val="none"/>
          <w:shd w:fill="auto" w:val="clear"/>
          <w:vertAlign w:val="baseline"/>
          <w:rtl w:val="0"/>
        </w:rPr>
        <w:t xml:space="preserve">1 квартал (с января по март)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6228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6228"/>
          <w:sz w:val="24"/>
          <w:szCs w:val="24"/>
          <w:u w:val="none"/>
          <w:shd w:fill="auto" w:val="clear"/>
          <w:vertAlign w:val="baseline"/>
          <w:rtl w:val="0"/>
        </w:rPr>
        <w:t xml:space="preserve">-отчет 1 квартал 2023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4f6228"/>
          <w:sz w:val="24"/>
          <w:szCs w:val="24"/>
          <w:u w:val="none"/>
          <w:shd w:fill="auto" w:val="clear"/>
          <w:vertAlign w:val="baseline"/>
          <w:rtl w:val="0"/>
        </w:rPr>
        <w:t xml:space="preserve">(открыть)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f6228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f6228"/>
          <w:sz w:val="24"/>
          <w:szCs w:val="24"/>
          <w:u w:val="none"/>
          <w:shd w:fill="auto" w:val="clear"/>
          <w:vertAlign w:val="baseline"/>
          <w:rtl w:val="0"/>
        </w:rPr>
        <w:t xml:space="preserve">2 квартал (с апреля по июнь)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6228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6228"/>
          <w:sz w:val="24"/>
          <w:szCs w:val="24"/>
          <w:u w:val="none"/>
          <w:shd w:fill="auto" w:val="clear"/>
          <w:vertAlign w:val="baseline"/>
          <w:rtl w:val="0"/>
        </w:rPr>
        <w:t xml:space="preserve">-отчет за 2 квартал 2023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4f6228"/>
          <w:sz w:val="24"/>
          <w:szCs w:val="24"/>
          <w:u w:val="none"/>
          <w:shd w:fill="auto" w:val="clear"/>
          <w:vertAlign w:val="baseline"/>
          <w:rtl w:val="0"/>
        </w:rPr>
        <w:t xml:space="preserve">(открыть)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f6228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f6228"/>
          <w:sz w:val="24"/>
          <w:szCs w:val="24"/>
          <w:u w:val="none"/>
          <w:shd w:fill="auto" w:val="clear"/>
          <w:vertAlign w:val="baseline"/>
          <w:rtl w:val="0"/>
        </w:rPr>
        <w:t xml:space="preserve">3 квартал (с июля по сентябрь)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6228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6228"/>
          <w:sz w:val="24"/>
          <w:szCs w:val="24"/>
          <w:u w:val="none"/>
          <w:shd w:fill="auto" w:val="clear"/>
          <w:vertAlign w:val="baseline"/>
          <w:rtl w:val="0"/>
        </w:rPr>
        <w:t xml:space="preserve">-отчет за 3 квартал 2023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4f6228"/>
          <w:sz w:val="24"/>
          <w:szCs w:val="24"/>
          <w:u w:val="none"/>
          <w:shd w:fill="auto" w:val="clear"/>
          <w:vertAlign w:val="baseline"/>
          <w:rtl w:val="0"/>
        </w:rPr>
        <w:t xml:space="preserve"> (открыть)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f6228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f6228"/>
          <w:sz w:val="24"/>
          <w:szCs w:val="24"/>
          <w:u w:val="none"/>
          <w:shd w:fill="auto" w:val="clear"/>
          <w:vertAlign w:val="baseline"/>
          <w:rtl w:val="0"/>
        </w:rPr>
        <w:t xml:space="preserve">4 квартал (с октября по декабрь)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4f6228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6228"/>
          <w:sz w:val="24"/>
          <w:szCs w:val="24"/>
          <w:u w:val="none"/>
          <w:shd w:fill="auto" w:val="clear"/>
          <w:vertAlign w:val="baseline"/>
          <w:rtl w:val="0"/>
        </w:rPr>
        <w:t xml:space="preserve">-отчет за 4 квартал 2023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4f6228"/>
          <w:sz w:val="24"/>
          <w:szCs w:val="24"/>
          <w:u w:val="none"/>
          <w:shd w:fill="auto" w:val="clear"/>
          <w:vertAlign w:val="baseline"/>
          <w:rtl w:val="0"/>
        </w:rPr>
        <w:t xml:space="preserve">(открыть)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i w:val="1"/>
          <w:color w:val="4f622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i w:val="1"/>
          <w:color w:val="4f6228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4f6228"/>
          <w:sz w:val="24"/>
          <w:szCs w:val="24"/>
        </w:rPr>
        <w:drawing>
          <wp:inline distB="114300" distT="114300" distL="114300" distR="114300">
            <wp:extent cx="4023360" cy="2266950"/>
            <wp:effectExtent b="0" l="0" r="0" t="0"/>
            <wp:docPr id="1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16324" l="16989" r="14317" t="13492"/>
                    <a:stretch>
                      <a:fillRect/>
                    </a:stretch>
                  </pic:blipFill>
                  <pic:spPr>
                    <a:xfrm>
                      <a:off x="0" y="0"/>
                      <a:ext cx="4023360" cy="2266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Рис.1 - Пример размещения на сайте ОО информации по проекту и мероприятиям.</w:t>
      </w:r>
    </w:p>
    <w:p w:rsidR="00000000" w:rsidDel="00000000" w:rsidP="00000000" w:rsidRDefault="00000000" w:rsidRPr="00000000" w14:paraId="0000002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Согласно положению об оценке выполнения показателя (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https://kimc.ms/resursy/metodicheskie-materialy/shkola-chast-gorodskogo-prostranstva/%D0%9F%D0%BE%D0%BB%D0%BE%D0%B6%D0%B5%D0%BD%D0%B8%D0%B5%20%D0%BF%D0%BE%20%D0%BF%D0%BE%D0%BA%D0%B0%D0%B7%D0%B0%D1%82%D0%B5%D0%BB%D1%8E%20%D0%9C%D0%97%20%D0%BE%D1%82%2019.05.2022.docx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ежеквартально в рамках проекта необходимо проводить не менее 1 мероприятия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 этом все уровни образования должны быть охвачены. То есть в мероприятии должны принять участие обучающиеся  с 1 по 11 класс. Образовательная организация вправе провести  1 мероприятие для всех уровней образования, либо может в рамках проекта организовать мероприятия отдельно для каждого уровня образования.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II. Ежеквартальное заполнение формы согласования выполнения показателя «Школа - часть городского пространства» муниципального задания</w:t>
      </w:r>
    </w:p>
    <w:p w:rsidR="00000000" w:rsidDel="00000000" w:rsidP="00000000" w:rsidRDefault="00000000" w:rsidRPr="00000000" w14:paraId="00000028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конце календарного года (в декабре) с образовательными организациями согласовываются  плановые показатели на предстоящий финансовый (календарный) год. </w:t>
      </w:r>
    </w:p>
    <w:p w:rsidR="00000000" w:rsidDel="00000000" w:rsidP="00000000" w:rsidRDefault="00000000" w:rsidRPr="00000000" w14:paraId="0000002A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рамках выполнения  показателя «Школа-часть городского пространства» ОО разрабатывают и реализуют не менее 1 проекта с охватом всех уровней образования. Организации вправе реализовывать один проект для 1- 11 классов, либо для каждого уровня образования разработать и реализовывать отдельный проект (1 проект для НОО, 1 проект для ООО, 1 проект для СОО). Для выполнения показателя «Школа-часть городского пространства» необходимо, чтобы проект (проекты) охватывали детей с 1 по 11 класс.</w:t>
      </w:r>
    </w:p>
    <w:p w:rsidR="00000000" w:rsidDel="00000000" w:rsidP="00000000" w:rsidRDefault="00000000" w:rsidRPr="00000000" w14:paraId="0000002B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Если  в рамках реализации проекта (проектов) мероприятий провели больше запланированного, в таком случае  указываете в форме  согласования (таблица еxel, столбец 7) количество фактически проведенных мероприятий. Такое же количество мероприятий должно быть отражено в отчете (приложение 1) и  размещено на сайте ОО. </w:t>
      </w:r>
    </w:p>
    <w:p w:rsidR="00000000" w:rsidDel="00000000" w:rsidP="00000000" w:rsidRDefault="00000000" w:rsidRPr="00000000" w14:paraId="0000002C">
      <w:pPr>
        <w:ind w:firstLine="720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Проведение большего количества мероприятий, чем планировалось в квартал, не освобождает от проведения мероприятий в рамках проекта в следующем квартале.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Форма согласования выполнения показателя  «Школа-часть городского пространства» муниципального задания ежеквартально  заполняется с нарастающим эффектом. </w:t>
      </w:r>
    </w:p>
    <w:p w:rsidR="00000000" w:rsidDel="00000000" w:rsidP="00000000" w:rsidRDefault="00000000" w:rsidRPr="00000000" w14:paraId="0000002E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Например, плановые годовые показатели  для НОО  2 проекта и 8 мероприятий.</w:t>
      </w:r>
    </w:p>
    <w:p w:rsidR="00000000" w:rsidDel="00000000" w:rsidP="00000000" w:rsidRDefault="00000000" w:rsidRPr="00000000" w14:paraId="0000002F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Значит, в 1 квартале в столбце 7 «Данные за отчетный период» заполняете 2 проекта , 2 мероприятия</w:t>
      </w:r>
    </w:p>
    <w:p w:rsidR="00000000" w:rsidDel="00000000" w:rsidP="00000000" w:rsidRDefault="00000000" w:rsidRPr="00000000" w14:paraId="00000030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 2 квартале  в графе «Данные за отчетный период» заполняете 2 проекта , 4 мероприятия</w:t>
      </w:r>
    </w:p>
    <w:p w:rsidR="00000000" w:rsidDel="00000000" w:rsidP="00000000" w:rsidRDefault="00000000" w:rsidRPr="00000000" w14:paraId="00000031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3 квартале в графе «Данные за отчетный период» заполняете 2 проекта , 6 мероприятий</w:t>
      </w:r>
    </w:p>
    <w:p w:rsidR="00000000" w:rsidDel="00000000" w:rsidP="00000000" w:rsidRDefault="00000000" w:rsidRPr="00000000" w14:paraId="00000032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4 квартале в графе «Данные за отчетный период» заполняете 2 проект , 8 мероприятий</w:t>
      </w:r>
    </w:p>
    <w:p w:rsidR="00000000" w:rsidDel="00000000" w:rsidP="00000000" w:rsidRDefault="00000000" w:rsidRPr="00000000" w14:paraId="00000033">
      <w:pPr>
        <w:spacing w:after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Таким образом, годовые  плановые показатели 2 проекта и 8 мероприятий при согласовании выполнения  муниципального задания совпадут с данными за отчетный период при согласовании года.</w:t>
      </w:r>
    </w:p>
    <w:p w:rsidR="00000000" w:rsidDel="00000000" w:rsidP="00000000" w:rsidRDefault="00000000" w:rsidRPr="00000000" w14:paraId="00000034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качестве примера, обратите внимание на рис.2, рис. 3, рис. 4, рис. 5</w:t>
      </w:r>
    </w:p>
    <w:p w:rsidR="00000000" w:rsidDel="00000000" w:rsidP="00000000" w:rsidRDefault="00000000" w:rsidRPr="00000000" w14:paraId="00000035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1"/>
        <w:ind w:left="-426" w:firstLine="0"/>
        <w:jc w:val="center"/>
        <w:rPr/>
      </w:pPr>
      <w:r w:rsidDel="00000000" w:rsidR="00000000" w:rsidRPr="00000000">
        <w:rPr/>
        <w:drawing>
          <wp:inline distB="0" distT="0" distL="0" distR="0">
            <wp:extent cx="6174028" cy="2837055"/>
            <wp:effectExtent b="0" l="0" r="0" t="0"/>
            <wp:docPr id="1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33917" l="8123" r="31073" t="16412"/>
                    <a:stretch>
                      <a:fillRect/>
                    </a:stretch>
                  </pic:blipFill>
                  <pic:spPr>
                    <a:xfrm>
                      <a:off x="0" y="0"/>
                      <a:ext cx="6174028" cy="28370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4851400</wp:posOffset>
                </wp:positionH>
                <wp:positionV relativeFrom="paragraph">
                  <wp:posOffset>2832100</wp:posOffset>
                </wp:positionV>
                <wp:extent cx="6350" cy="687628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342825" y="3436186"/>
                          <a:ext cx="6350" cy="687628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med" w="med" type="stealth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4851400</wp:posOffset>
                </wp:positionH>
                <wp:positionV relativeFrom="paragraph">
                  <wp:posOffset>2832100</wp:posOffset>
                </wp:positionV>
                <wp:extent cx="6350" cy="687628"/>
                <wp:effectExtent b="0" l="0" r="0" t="0"/>
                <wp:wrapNone/>
                <wp:docPr id="10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0" cy="68762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Рисунок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Пример заполнения  формы согласования  за 1 квартал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1"/>
        <w:ind w:left="-426" w:firstLine="0"/>
        <w:rPr/>
      </w:pPr>
      <w:r w:rsidDel="00000000" w:rsidR="00000000" w:rsidRPr="00000000">
        <w:rPr/>
        <w:drawing>
          <wp:inline distB="0" distT="0" distL="0" distR="0">
            <wp:extent cx="6607738" cy="3041444"/>
            <wp:effectExtent b="0" l="0" r="0" t="0"/>
            <wp:docPr id="17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 b="34573" l="8493" r="31073" t="15973"/>
                    <a:stretch>
                      <a:fillRect/>
                    </a:stretch>
                  </pic:blipFill>
                  <pic:spPr>
                    <a:xfrm>
                      <a:off x="0" y="0"/>
                      <a:ext cx="6607738" cy="304144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5143500</wp:posOffset>
                </wp:positionH>
                <wp:positionV relativeFrom="paragraph">
                  <wp:posOffset>3086100</wp:posOffset>
                </wp:positionV>
                <wp:extent cx="0" cy="490117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346000" y="3534942"/>
                          <a:ext cx="0" cy="490117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med" w="med" type="stealth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5143500</wp:posOffset>
                </wp:positionH>
                <wp:positionV relativeFrom="paragraph">
                  <wp:posOffset>3086100</wp:posOffset>
                </wp:positionV>
                <wp:extent cx="0" cy="490117"/>
                <wp:effectExtent b="0" l="0" r="0" t="0"/>
                <wp:wrapNone/>
                <wp:docPr id="11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49011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Рисунок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Пример заполнения формы согласования за 2 квартал</w:t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1"/>
        <w:rPr/>
      </w:pPr>
      <w:r w:rsidDel="00000000" w:rsidR="00000000" w:rsidRPr="00000000">
        <w:rPr/>
        <w:drawing>
          <wp:inline distB="0" distT="0" distL="0" distR="0">
            <wp:extent cx="6221070" cy="2910062"/>
            <wp:effectExtent b="0" l="0" r="0" t="0"/>
            <wp:docPr id="1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 b="33479" l="9970" r="30826" t="17287"/>
                    <a:stretch>
                      <a:fillRect/>
                    </a:stretch>
                  </pic:blipFill>
                  <pic:spPr>
                    <a:xfrm>
                      <a:off x="0" y="0"/>
                      <a:ext cx="6221070" cy="291006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5105400</wp:posOffset>
                </wp:positionH>
                <wp:positionV relativeFrom="paragraph">
                  <wp:posOffset>2997200</wp:posOffset>
                </wp:positionV>
                <wp:extent cx="0" cy="482802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346000" y="3538599"/>
                          <a:ext cx="0" cy="482802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med" w="med" type="stealth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5105400</wp:posOffset>
                </wp:positionH>
                <wp:positionV relativeFrom="paragraph">
                  <wp:posOffset>2997200</wp:posOffset>
                </wp:positionV>
                <wp:extent cx="0" cy="482802"/>
                <wp:effectExtent b="0" l="0" r="0" t="0"/>
                <wp:wrapNone/>
                <wp:docPr id="13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48280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f81b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Рисунок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 Пример заполнение формы согласования  за 3 квартал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1"/>
        <w:rPr/>
      </w:pPr>
      <w:r w:rsidDel="00000000" w:rsidR="00000000" w:rsidRPr="00000000">
        <w:rPr/>
        <w:drawing>
          <wp:inline distB="0" distT="0" distL="0" distR="0">
            <wp:extent cx="6167546" cy="3121535"/>
            <wp:effectExtent b="0" l="0" r="0" t="0"/>
            <wp:docPr id="18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6"/>
                    <a:srcRect b="28411" l="8739" r="30912" t="17287"/>
                    <a:stretch>
                      <a:fillRect/>
                    </a:stretch>
                  </pic:blipFill>
                  <pic:spPr>
                    <a:xfrm>
                      <a:off x="0" y="0"/>
                      <a:ext cx="6167546" cy="31215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5067300</wp:posOffset>
                </wp:positionH>
                <wp:positionV relativeFrom="paragraph">
                  <wp:posOffset>3162300</wp:posOffset>
                </wp:positionV>
                <wp:extent cx="0" cy="885139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346000" y="3337431"/>
                          <a:ext cx="0" cy="885139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med" w="med" type="stealth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5067300</wp:posOffset>
                </wp:positionH>
                <wp:positionV relativeFrom="paragraph">
                  <wp:posOffset>3162300</wp:posOffset>
                </wp:positionV>
                <wp:extent cx="0" cy="885139"/>
                <wp:effectExtent b="0" l="0" r="0" t="0"/>
                <wp:wrapNone/>
                <wp:docPr id="12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88513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Рисунок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Пример заполнения формы согласования за 4 квартал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III.Дополнительная информация</w:t>
      </w:r>
    </w:p>
    <w:p w:rsidR="00000000" w:rsidDel="00000000" w:rsidP="00000000" w:rsidRDefault="00000000" w:rsidRPr="00000000" w14:paraId="0000004A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рамках выполнения муниципального задания не допускается заменять проект один на другой, если срок предыдущего проекта еще не вышел. МКУ КИМЦ согласовывает выполнение показателя по данным мониторинга. </w:t>
      </w:r>
    </w:p>
    <w:p w:rsidR="00000000" w:rsidDel="00000000" w:rsidP="00000000" w:rsidRDefault="00000000" w:rsidRPr="00000000" w14:paraId="0000004B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Ссылка:  </w:t>
      </w:r>
      <w:hyperlink r:id="rId18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0000ff"/>
            <w:sz w:val="24"/>
            <w:szCs w:val="24"/>
            <w:u w:val="single"/>
            <w:rtl w:val="0"/>
          </w:rPr>
          <w:t xml:space="preserve">https://docs.google.com/spreadsheets/d/1iWlHwk3sGDTff-B1jyfZWi2kOP0_SyqT/edit#gid=945406733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).</w:t>
      </w:r>
    </w:p>
    <w:p w:rsidR="00000000" w:rsidDel="00000000" w:rsidP="00000000" w:rsidRDefault="00000000" w:rsidRPr="00000000" w14:paraId="0000004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завершению проекта, в рамках выполнения муниципального задания по показателю «Школа-часть городского пространства» необходимо  разместить на сайте ОО новый проект. Ссылку на  размещенный новый проект отправить на эл. адрес </w:t>
      </w:r>
      <w:hyperlink r:id="rId1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satsuk.o@kimc.ms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D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Годовые плановые показатели возможно скорректировать  в сентябре. </w:t>
      </w:r>
    </w:p>
    <w:p w:rsidR="00000000" w:rsidDel="00000000" w:rsidP="00000000" w:rsidRDefault="00000000" w:rsidRPr="00000000" w14:paraId="0000004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Если у вас меняются плановые годовые показатели по количеству  проектов и мероприятий на каждом уровне образования, необходимо данную информацию согласовать с бухгалтерией и отправить в МКУ КИМЦ  на эл. адрес </w:t>
      </w:r>
      <w:hyperlink r:id="rId2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satsuk.o@kimc.ms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F">
      <w:pPr>
        <w:jc w:val="both"/>
        <w:rPr>
          <w:rFonts w:ascii="Times New Roman" w:cs="Times New Roman" w:eastAsia="Times New Roman" w:hAnsi="Times New Roman"/>
          <w:b w:val="1"/>
          <w:i w:val="1"/>
          <w:color w:val="98480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984806"/>
          <w:sz w:val="24"/>
          <w:szCs w:val="24"/>
          <w:rtl w:val="0"/>
        </w:rPr>
        <w:t xml:space="preserve">Образец: </w:t>
      </w:r>
    </w:p>
    <w:p w:rsidR="00000000" w:rsidDel="00000000" w:rsidP="00000000" w:rsidRDefault="00000000" w:rsidRPr="00000000" w14:paraId="00000050">
      <w:pPr>
        <w:jc w:val="both"/>
        <w:rPr>
          <w:rFonts w:ascii="Times New Roman" w:cs="Times New Roman" w:eastAsia="Times New Roman" w:hAnsi="Times New Roman"/>
          <w:color w:val="98480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984806"/>
          <w:sz w:val="24"/>
          <w:szCs w:val="24"/>
          <w:rtl w:val="0"/>
        </w:rPr>
        <w:t xml:space="preserve">СШ № 11111 план  на 2023 год </w:t>
      </w:r>
    </w:p>
    <w:p w:rsidR="00000000" w:rsidDel="00000000" w:rsidP="00000000" w:rsidRDefault="00000000" w:rsidRPr="00000000" w14:paraId="00000051">
      <w:pPr>
        <w:jc w:val="both"/>
        <w:rPr>
          <w:rFonts w:ascii="Times New Roman" w:cs="Times New Roman" w:eastAsia="Times New Roman" w:hAnsi="Times New Roman"/>
          <w:b w:val="1"/>
          <w:color w:val="98480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984806"/>
          <w:sz w:val="24"/>
          <w:szCs w:val="24"/>
          <w:rtl w:val="0"/>
        </w:rPr>
        <w:t xml:space="preserve">было                  </w:t>
      </w:r>
    </w:p>
    <w:p w:rsidR="00000000" w:rsidDel="00000000" w:rsidP="00000000" w:rsidRDefault="00000000" w:rsidRPr="00000000" w14:paraId="00000052">
      <w:pPr>
        <w:jc w:val="both"/>
        <w:rPr>
          <w:rFonts w:ascii="Times New Roman" w:cs="Times New Roman" w:eastAsia="Times New Roman" w:hAnsi="Times New Roman"/>
          <w:color w:val="98480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984806"/>
          <w:sz w:val="24"/>
          <w:szCs w:val="24"/>
          <w:rtl w:val="0"/>
        </w:rPr>
        <w:t xml:space="preserve">НОО 1 проект 4 мероприятия</w:t>
      </w:r>
    </w:p>
    <w:p w:rsidR="00000000" w:rsidDel="00000000" w:rsidP="00000000" w:rsidRDefault="00000000" w:rsidRPr="00000000" w14:paraId="00000053">
      <w:pPr>
        <w:jc w:val="both"/>
        <w:rPr>
          <w:rFonts w:ascii="Times New Roman" w:cs="Times New Roman" w:eastAsia="Times New Roman" w:hAnsi="Times New Roman"/>
          <w:color w:val="98480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984806"/>
          <w:sz w:val="24"/>
          <w:szCs w:val="24"/>
          <w:rtl w:val="0"/>
        </w:rPr>
        <w:t xml:space="preserve">ООО 1 проект 4 мероприятия </w:t>
      </w:r>
    </w:p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  <w:color w:val="98480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984806"/>
          <w:sz w:val="24"/>
          <w:szCs w:val="24"/>
          <w:rtl w:val="0"/>
        </w:rPr>
        <w:t xml:space="preserve">СОО 1 проект 4 мероприятия </w:t>
      </w:r>
    </w:p>
    <w:p w:rsidR="00000000" w:rsidDel="00000000" w:rsidP="00000000" w:rsidRDefault="00000000" w:rsidRPr="00000000" w14:paraId="00000055">
      <w:pPr>
        <w:rPr>
          <w:rFonts w:ascii="Times New Roman" w:cs="Times New Roman" w:eastAsia="Times New Roman" w:hAnsi="Times New Roman"/>
          <w:b w:val="1"/>
          <w:color w:val="98480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984806"/>
          <w:sz w:val="24"/>
          <w:szCs w:val="24"/>
          <w:rtl w:val="0"/>
        </w:rPr>
        <w:t xml:space="preserve">заменить на </w:t>
      </w:r>
    </w:p>
    <w:p w:rsidR="00000000" w:rsidDel="00000000" w:rsidP="00000000" w:rsidRDefault="00000000" w:rsidRPr="00000000" w14:paraId="00000056">
      <w:pPr>
        <w:rPr>
          <w:rFonts w:ascii="Times New Roman" w:cs="Times New Roman" w:eastAsia="Times New Roman" w:hAnsi="Times New Roman"/>
          <w:color w:val="98480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984806"/>
          <w:sz w:val="24"/>
          <w:szCs w:val="24"/>
          <w:rtl w:val="0"/>
        </w:rPr>
        <w:t xml:space="preserve">НОО 2 проект 8 мероприятия</w:t>
      </w:r>
    </w:p>
    <w:p w:rsidR="00000000" w:rsidDel="00000000" w:rsidP="00000000" w:rsidRDefault="00000000" w:rsidRPr="00000000" w14:paraId="00000057">
      <w:pPr>
        <w:rPr>
          <w:rFonts w:ascii="Times New Roman" w:cs="Times New Roman" w:eastAsia="Times New Roman" w:hAnsi="Times New Roman"/>
          <w:color w:val="98480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984806"/>
          <w:sz w:val="24"/>
          <w:szCs w:val="24"/>
          <w:rtl w:val="0"/>
        </w:rPr>
        <w:t xml:space="preserve">ООО 1 проект 4 мероприятия </w:t>
      </w:r>
    </w:p>
    <w:p w:rsidR="00000000" w:rsidDel="00000000" w:rsidP="00000000" w:rsidRDefault="00000000" w:rsidRPr="00000000" w14:paraId="00000058">
      <w:pPr>
        <w:rPr>
          <w:rFonts w:ascii="Times New Roman" w:cs="Times New Roman" w:eastAsia="Times New Roman" w:hAnsi="Times New Roman"/>
          <w:color w:val="98480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984806"/>
          <w:sz w:val="24"/>
          <w:szCs w:val="24"/>
          <w:rtl w:val="0"/>
        </w:rPr>
        <w:t xml:space="preserve">СОО 1 проект 4 мероприятия 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Приложение 1</w:t>
      </w:r>
    </w:p>
    <w:p w:rsidR="00000000" w:rsidDel="00000000" w:rsidP="00000000" w:rsidRDefault="00000000" w:rsidRPr="00000000" w14:paraId="00000071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Отчет  </w:t>
      </w:r>
    </w:p>
    <w:p w:rsidR="00000000" w:rsidDel="00000000" w:rsidP="00000000" w:rsidRDefault="00000000" w:rsidRPr="00000000" w14:paraId="00000072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 выполнению показателя муниципального задания «Школа-часть городского пространства»</w:t>
      </w:r>
    </w:p>
    <w:p w:rsidR="00000000" w:rsidDel="00000000" w:rsidP="00000000" w:rsidRDefault="00000000" w:rsidRPr="00000000" w14:paraId="0000007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Общеобразовательная организация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(Средняя школа, гимназия, лицей)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СШ № 1111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Отчетный период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2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квартал 2023 года</w:t>
      </w:r>
    </w:p>
    <w:tbl>
      <w:tblPr>
        <w:tblStyle w:val="Table1"/>
        <w:tblW w:w="960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20"/>
        <w:gridCol w:w="1920"/>
        <w:gridCol w:w="1575"/>
        <w:gridCol w:w="1772.999999999999"/>
        <w:gridCol w:w="2412.000000000001"/>
        <w:tblGridChange w:id="0">
          <w:tblGrid>
            <w:gridCol w:w="1920"/>
            <w:gridCol w:w="1920"/>
            <w:gridCol w:w="1575"/>
            <w:gridCol w:w="1772.999999999999"/>
            <w:gridCol w:w="2412.00000000000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Наименование проекта</w:t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дата</w:t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Название мероприятия</w:t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Какие классы приняли участие в мероприятии</w:t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Дополнительная информация (какие задачи проекта решали в данном мероприятии, ссылки на фото, отзывы и др. )</w:t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c6d9f1" w:val="clear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НОО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i w:val="1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rtl w:val="0"/>
              </w:rPr>
              <w:t xml:space="preserve">«Школа-город»</w:t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i w:val="1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rtl w:val="0"/>
              </w:rPr>
              <w:t xml:space="preserve">25.04.2023</w:t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i w:val="1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rtl w:val="0"/>
              </w:rPr>
              <w:t xml:space="preserve">Семейная спартакиада</w:t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rtl w:val="0"/>
              </w:rPr>
              <w:t xml:space="preserve">1-4 класс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i w:val="1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rtl w:val="0"/>
              </w:rPr>
              <w:t xml:space="preserve">Мероприятие направлено на формирование  у обучающихся умения работать в команде</w:t>
            </w:r>
          </w:p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i w:val="1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rtl w:val="0"/>
              </w:rPr>
              <w:t xml:space="preserve">(Ссылка на фото, на страницу в ВК)</w:t>
            </w:r>
          </w:p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c6d9f1" w:val="clear"/>
          </w:tcPr>
          <w:p w:rsidR="00000000" w:rsidDel="00000000" w:rsidP="00000000" w:rsidRDefault="00000000" w:rsidRPr="00000000" w14:paraId="0000008B">
            <w:pPr>
              <w:tabs>
                <w:tab w:val="left" w:leader="none" w:pos="864"/>
              </w:tabs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ООО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c6d9f1" w:val="clear"/>
          </w:tcPr>
          <w:p w:rsidR="00000000" w:rsidDel="00000000" w:rsidP="00000000" w:rsidRDefault="00000000" w:rsidRPr="00000000" w14:paraId="0000009A">
            <w:pPr>
              <w:tabs>
                <w:tab w:val="left" w:leader="none" w:pos="1060"/>
              </w:tabs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СОО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дата </w:t>
      </w:r>
    </w:p>
    <w:p w:rsidR="00000000" w:rsidDel="00000000" w:rsidP="00000000" w:rsidRDefault="00000000" w:rsidRPr="00000000" w14:paraId="000000A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подпись </w:t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E80BF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3259B2"/>
    <w:pPr>
      <w:ind w:left="720"/>
      <w:contextualSpacing w:val="1"/>
    </w:pPr>
  </w:style>
  <w:style w:type="character" w:styleId="a5">
    <w:name w:val="Hyperlink"/>
    <w:basedOn w:val="a0"/>
    <w:uiPriority w:val="99"/>
    <w:unhideWhenUsed w:val="1"/>
    <w:rsid w:val="004574B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 w:val="1"/>
    <w:unhideWhenUsed w:val="1"/>
    <w:rsid w:val="00AE701E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7" w:customStyle="1">
    <w:name w:val="Текст выноски Знак"/>
    <w:basedOn w:val="a0"/>
    <w:link w:val="a6"/>
    <w:uiPriority w:val="99"/>
    <w:semiHidden w:val="1"/>
    <w:rsid w:val="00AE701E"/>
    <w:rPr>
      <w:rFonts w:ascii="Tahoma" w:cs="Tahoma" w:hAnsi="Tahoma"/>
      <w:sz w:val="16"/>
      <w:szCs w:val="16"/>
    </w:rPr>
  </w:style>
  <w:style w:type="paragraph" w:styleId="a8">
    <w:name w:val="caption"/>
    <w:basedOn w:val="a"/>
    <w:next w:val="a"/>
    <w:uiPriority w:val="35"/>
    <w:unhideWhenUsed w:val="1"/>
    <w:qFormat w:val="1"/>
    <w:rsid w:val="0055433D"/>
    <w:pPr>
      <w:spacing w:line="240" w:lineRule="auto"/>
    </w:pPr>
    <w:rPr>
      <w:b w:val="1"/>
      <w:bCs w:val="1"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mailto:satsuk.o@kimc.ms" TargetMode="External"/><Relationship Id="rId11" Type="http://schemas.openxmlformats.org/officeDocument/2006/relationships/image" Target="media/image6.png"/><Relationship Id="rId10" Type="http://schemas.openxmlformats.org/officeDocument/2006/relationships/image" Target="media/image1.png"/><Relationship Id="rId13" Type="http://schemas.openxmlformats.org/officeDocument/2006/relationships/image" Target="media/image7.png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kimc.ms/resursy/metodicheskie-materialy/shkola-chast-gorodskogo-prostranstva/%D0%9F%D0%BE%D0%BB%D0%BE%D0%B6%D0%B5%D0%BD%D0%B8%D0%B5%20%D0%BF%D0%BE%20%D0%BF%D0%BE%D0%BA%D0%B0%D0%B7%D0%B0%D1%82%D0%B5%D0%BB%D1%8E%20%D0%9C%D0%97%20%D0%BE%D1%82%2019.05.2022.docx" TargetMode="External"/><Relationship Id="rId15" Type="http://schemas.openxmlformats.org/officeDocument/2006/relationships/image" Target="media/image9.png"/><Relationship Id="rId14" Type="http://schemas.openxmlformats.org/officeDocument/2006/relationships/image" Target="media/image2.png"/><Relationship Id="rId17" Type="http://schemas.openxmlformats.org/officeDocument/2006/relationships/image" Target="media/image8.png"/><Relationship Id="rId16" Type="http://schemas.openxmlformats.org/officeDocument/2006/relationships/image" Target="media/image5.png"/><Relationship Id="rId5" Type="http://schemas.openxmlformats.org/officeDocument/2006/relationships/styles" Target="styles.xml"/><Relationship Id="rId19" Type="http://schemas.openxmlformats.org/officeDocument/2006/relationships/hyperlink" Target="mailto:satsuk.o@kimc.ms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docs.google.com/spreadsheets/d/1iWlHwk3sGDTff-B1jyfZWi2kOP0_SyqT/edit#gid=945406733" TargetMode="External"/><Relationship Id="rId7" Type="http://schemas.openxmlformats.org/officeDocument/2006/relationships/hyperlink" Target="https://docs.google.com/spreadsheets/d/1iWlHwk3sGDTff-B1jyfZWi2kOP0_SyqT/edit#gid=945406733" TargetMode="External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5nKIjI/DT27wtQZi6wIb2Tkbm3Q==">CgMxLjAyCGguZ2pkZ3hzOAByITFTNEdWUzZpWmFxM1AteDJDNS1VdWxIXzZnWkFkVkxLMA==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2023-07-13T01:57:00Z</dcterms:created>
  <dc:creator>kadry@kimc.ms</dc:creator>
</cp:coreProperties>
</file>