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2E" w:rsidRPr="0048492E" w:rsidRDefault="00BC6F71" w:rsidP="00340142">
      <w:pPr>
        <w:spacing w:after="0" w:line="240" w:lineRule="auto"/>
        <w:rPr>
          <w:rFonts w:cs="Arial"/>
          <w:b/>
          <w:color w:val="333333"/>
          <w:sz w:val="26"/>
          <w:szCs w:val="26"/>
          <w:shd w:val="clear" w:color="auto" w:fill="F2F3F7"/>
        </w:rPr>
      </w:pPr>
      <w:r>
        <w:rPr>
          <w:rFonts w:cs="Arial"/>
          <w:b/>
          <w:color w:val="333333"/>
          <w:sz w:val="26"/>
          <w:szCs w:val="26"/>
          <w:shd w:val="clear" w:color="auto" w:fill="F2F3F7"/>
        </w:rPr>
        <w:t>Меню по СанПиН</w:t>
      </w:r>
      <w:r w:rsidR="0048492E" w:rsidRPr="0048492E">
        <w:rPr>
          <w:rFonts w:cs="Arial"/>
          <w:b/>
          <w:color w:val="333333"/>
          <w:sz w:val="26"/>
          <w:szCs w:val="26"/>
          <w:shd w:val="clear" w:color="auto" w:fill="F2F3F7"/>
        </w:rPr>
        <w:t xml:space="preserve"> 2.4.5.2409-08</w:t>
      </w:r>
    </w:p>
    <w:p w:rsidR="000669FF" w:rsidRPr="00340142" w:rsidRDefault="000669FF" w:rsidP="0048492E">
      <w:pPr>
        <w:spacing w:before="120" w:after="0" w:line="240" w:lineRule="auto"/>
        <w:rPr>
          <w:rFonts w:cs="Arial"/>
          <w:b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b/>
          <w:color w:val="333333"/>
          <w:sz w:val="24"/>
          <w:szCs w:val="24"/>
          <w:shd w:val="clear" w:color="auto" w:fill="F2F3F7"/>
        </w:rPr>
        <w:t xml:space="preserve">Основные положения СанПиН 2.4.5.2409-08 </w:t>
      </w:r>
    </w:p>
    <w:p w:rsidR="000669FF" w:rsidRPr="00340142" w:rsidRDefault="000669FF" w:rsidP="00340142">
      <w:pPr>
        <w:spacing w:after="0" w:line="240" w:lineRule="auto"/>
        <w:ind w:firstLine="567"/>
        <w:jc w:val="both"/>
        <w:rPr>
          <w:rFonts w:cs="Arial"/>
          <w:color w:val="333333"/>
          <w:sz w:val="24"/>
          <w:szCs w:val="24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Законодательным актом, регулирующим процесс организации питания для школьников, является документ, утверждаемый Главным санитарным врачом. Нормы, содержащиеся в положении СанПиН 2.4.5.2409-08, распространяются на все государственные и частные школы, лицеи, интернаты,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профколледжи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 и т.д. Регламент соблюдения правил кулинарной обработки, хранения и реализации блюд из школьного меню обязателен для всех лиц, занятых в соответствующей сфере. Требования СанПиН, относящиеся к оборудованию мест приготовления еды для детей, необходимо соблюдать как при строительстве новых объектов общественного питания, так и в действующих столовых. Органом, контролирующим деятельность сферы общепита в учебных заведениях, является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Роспотребнадзор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. Последние внесенные изменения Нововведения СанПиН направлены на обязательное обеспечение школьников горячим питанием. Еда в виде «сухого пайка» разрешена только во время поездок длительностью до 4 часов. Согласно внесенным изменениям при составлении меню требуется соблюдение сбалансированного витаминами и питательными микроэлементами рациона. Для исключения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йододефицита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 в некоторых регионах вместо о</w:t>
      </w:r>
      <w:bookmarkStart w:id="0" w:name="_GoBack"/>
      <w:bookmarkEnd w:id="0"/>
      <w:r w:rsidRPr="00340142">
        <w:rPr>
          <w:rFonts w:cs="Arial"/>
          <w:color w:val="333333"/>
          <w:sz w:val="24"/>
          <w:szCs w:val="24"/>
          <w:shd w:val="clear" w:color="auto" w:fill="F2F3F7"/>
        </w:rPr>
        <w:t>бычной поваренной соли должна использоваться обогащенная йодом.</w:t>
      </w:r>
    </w:p>
    <w:p w:rsidR="000669FF" w:rsidRPr="00340142" w:rsidRDefault="000669FF" w:rsidP="00340142">
      <w:pPr>
        <w:spacing w:after="0" w:line="240" w:lineRule="auto"/>
        <w:ind w:firstLine="567"/>
        <w:jc w:val="both"/>
        <w:rPr>
          <w:rFonts w:cs="Arial"/>
          <w:color w:val="333333"/>
          <w:sz w:val="24"/>
          <w:szCs w:val="24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Требования к организации столовой Помещение для школ</w:t>
      </w:r>
      <w:r w:rsidR="00D96732" w:rsidRPr="00340142">
        <w:rPr>
          <w:rFonts w:cs="Arial"/>
          <w:color w:val="333333"/>
          <w:sz w:val="24"/>
          <w:szCs w:val="24"/>
          <w:shd w:val="clear" w:color="auto" w:fill="F2F3F7"/>
        </w:rPr>
        <w:t>ьной столовой полного цикла, т.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е. включающей приготовление пищи, обустраивается с учетом следующих норм СанПиН: кухня отделена от зала для обедов; каждый производственный цех выделяется в отдельное помещение - горячий,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доготовочный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, мясо-рыбный, мучной, овощной и т. д.; в моечных устанавливаются раздельные 2-секционные мойки для тары, кухонной и обеденной посуды; для персонала пищеблока обустраивается отдельный вход, санузел и другие бытовые помещения; с целью исключения встречных потоков оборудуются отдельные раздаточные для выдачи готовых блюд и приема использованной посуды; учащиеся размещаются в обеденном зале по классам; обеденное пространство рекомендовано рассчитывать исходя из 0,7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кв.м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 на 1 посетителя, а организация посадки должна укладываться в 2 смены. Выполнение этих и других санитарных норм находятся под контролем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Роспотребнадзора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>.</w:t>
      </w:r>
    </w:p>
    <w:p w:rsidR="00B267AD" w:rsidRPr="00340142" w:rsidRDefault="000669FF" w:rsidP="00340142">
      <w:pPr>
        <w:spacing w:before="120" w:after="0" w:line="240" w:lineRule="auto"/>
        <w:jc w:val="both"/>
        <w:rPr>
          <w:rFonts w:cs="Arial"/>
          <w:b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b/>
          <w:color w:val="333333"/>
          <w:sz w:val="24"/>
          <w:szCs w:val="24"/>
          <w:shd w:val="clear" w:color="auto" w:fill="F2F3F7"/>
        </w:rPr>
        <w:t xml:space="preserve">Принципы здорового питания </w:t>
      </w:r>
    </w:p>
    <w:p w:rsidR="00B267AD" w:rsidRPr="00340142" w:rsidRDefault="000669FF" w:rsidP="000726D7">
      <w:pPr>
        <w:spacing w:after="0" w:line="240" w:lineRule="auto"/>
        <w:ind w:firstLine="567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Полноценный рацион школьников базируется на следующих показателях: </w:t>
      </w:r>
    </w:p>
    <w:p w:rsidR="00B267AD" w:rsidRPr="00340142" w:rsidRDefault="000669FF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безопасность продукции; соблюдение пищевых технологий в процессе приготовления еды; </w:t>
      </w:r>
    </w:p>
    <w:p w:rsidR="00B267AD" w:rsidRPr="00340142" w:rsidRDefault="000669FF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дифференцированный режим питания для возрастных групп школьников; </w:t>
      </w:r>
    </w:p>
    <w:p w:rsidR="00B267AD" w:rsidRPr="00340142" w:rsidRDefault="000669FF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разнообразие меню с помощью сезонных овощей и фруктов; </w:t>
      </w:r>
    </w:p>
    <w:p w:rsidR="000669FF" w:rsidRPr="00340142" w:rsidRDefault="000669FF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поддержание баланса витаминов, микроэлементов и энергетической ценности ингредиентов в рационе учащихся.</w:t>
      </w:r>
    </w:p>
    <w:p w:rsidR="00340142" w:rsidRDefault="000669FF" w:rsidP="00340142">
      <w:pPr>
        <w:spacing w:before="120" w:after="0" w:line="240" w:lineRule="auto"/>
        <w:rPr>
          <w:rFonts w:cs="Arial"/>
          <w:b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b/>
          <w:color w:val="333333"/>
          <w:sz w:val="24"/>
          <w:szCs w:val="24"/>
          <w:shd w:val="clear" w:color="auto" w:fill="F2F3F7"/>
        </w:rPr>
        <w:t xml:space="preserve">Онлайн-Калькулятор БЖУ (белки-жиры-углеводы) </w:t>
      </w:r>
    </w:p>
    <w:p w:rsidR="000669FF" w:rsidRPr="00340142" w:rsidRDefault="00811D62" w:rsidP="00340142">
      <w:pPr>
        <w:spacing w:after="0" w:line="240" w:lineRule="auto"/>
        <w:rPr>
          <w:sz w:val="24"/>
          <w:szCs w:val="24"/>
        </w:rPr>
      </w:pPr>
      <w:hyperlink r:id="rId7" w:history="1">
        <w:r w:rsidR="000669FF" w:rsidRPr="00340142">
          <w:rPr>
            <w:rStyle w:val="a3"/>
            <w:sz w:val="24"/>
            <w:szCs w:val="24"/>
          </w:rPr>
          <w:t>https://edatop.ru/252-raschet-bzhu.html</w:t>
        </w:r>
      </w:hyperlink>
      <w:r w:rsidR="000669FF" w:rsidRPr="00340142">
        <w:rPr>
          <w:sz w:val="24"/>
          <w:szCs w:val="24"/>
        </w:rPr>
        <w:t xml:space="preserve"> </w:t>
      </w:r>
    </w:p>
    <w:p w:rsidR="00340142" w:rsidRDefault="00B267AD" w:rsidP="00340142">
      <w:pPr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Калораж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 и БЖУ по возрастным категориям БЖУ и калорийность еды для школьников рассчитывается согласно возрастным потребностям.</w:t>
      </w:r>
    </w:p>
    <w:p w:rsidR="00B267AD" w:rsidRPr="00340142" w:rsidRDefault="00340142" w:rsidP="00340142">
      <w:pPr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>
        <w:rPr>
          <w:rFonts w:cs="Arial"/>
          <w:color w:val="333333"/>
          <w:sz w:val="24"/>
          <w:szCs w:val="24"/>
          <w:shd w:val="clear" w:color="auto" w:fill="F2F3F7"/>
        </w:rPr>
        <w:t>Т</w:t>
      </w:r>
      <w:r w:rsidR="00B267AD" w:rsidRPr="00340142">
        <w:rPr>
          <w:rFonts w:cs="Arial"/>
          <w:color w:val="333333"/>
          <w:sz w:val="24"/>
          <w:szCs w:val="24"/>
          <w:shd w:val="clear" w:color="auto" w:fill="F2F3F7"/>
        </w:rPr>
        <w:t>аблиц</w:t>
      </w:r>
      <w:r>
        <w:rPr>
          <w:rFonts w:cs="Arial"/>
          <w:color w:val="333333"/>
          <w:sz w:val="24"/>
          <w:szCs w:val="24"/>
          <w:shd w:val="clear" w:color="auto" w:fill="F2F3F7"/>
        </w:rPr>
        <w:t>а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2F3F7"/>
        </w:rPr>
        <w:t>со средними</w:t>
      </w:r>
      <w:r>
        <w:rPr>
          <w:rFonts w:cs="Arial"/>
          <w:color w:val="333333"/>
          <w:sz w:val="24"/>
          <w:szCs w:val="24"/>
          <w:shd w:val="clear" w:color="auto" w:fill="F2F3F7"/>
        </w:rPr>
        <w:t xml:space="preserve"> показател</w:t>
      </w:r>
      <w:r>
        <w:rPr>
          <w:rFonts w:cs="Arial"/>
          <w:color w:val="333333"/>
          <w:sz w:val="24"/>
          <w:szCs w:val="24"/>
          <w:shd w:val="clear" w:color="auto" w:fill="F2F3F7"/>
        </w:rPr>
        <w:t>ями</w:t>
      </w:r>
      <w:r w:rsidR="00B267AD"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1134"/>
        <w:gridCol w:w="1559"/>
      </w:tblGrid>
      <w:tr w:rsidR="00B267AD" w:rsidRPr="00340142" w:rsidTr="00340142">
        <w:tc>
          <w:tcPr>
            <w:tcW w:w="2405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Возрастной период</w:t>
            </w:r>
          </w:p>
        </w:tc>
        <w:tc>
          <w:tcPr>
            <w:tcW w:w="2977" w:type="dxa"/>
          </w:tcPr>
          <w:p w:rsidR="00B267AD" w:rsidRPr="00340142" w:rsidRDefault="00340142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Энергетическая ценность</w:t>
            </w:r>
          </w:p>
        </w:tc>
        <w:tc>
          <w:tcPr>
            <w:tcW w:w="1276" w:type="dxa"/>
          </w:tcPr>
          <w:p w:rsidR="00B267AD" w:rsidRPr="00340142" w:rsidRDefault="00340142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 xml:space="preserve">Белки </w:t>
            </w:r>
            <w:r w:rsidR="00B267AD"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(г)</w:t>
            </w:r>
          </w:p>
        </w:tc>
        <w:tc>
          <w:tcPr>
            <w:tcW w:w="1134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Жиры (г)</w:t>
            </w:r>
          </w:p>
        </w:tc>
        <w:tc>
          <w:tcPr>
            <w:tcW w:w="1559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Углеводы (г)</w:t>
            </w:r>
          </w:p>
        </w:tc>
      </w:tr>
      <w:tr w:rsidR="00B267AD" w:rsidRPr="00340142" w:rsidTr="00340142">
        <w:tc>
          <w:tcPr>
            <w:tcW w:w="2405" w:type="dxa"/>
          </w:tcPr>
          <w:p w:rsidR="00B267AD" w:rsidRPr="00340142" w:rsidRDefault="00B267AD" w:rsidP="00340142">
            <w:pPr>
              <w:jc w:val="both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7-11</w:t>
            </w:r>
          </w:p>
        </w:tc>
        <w:tc>
          <w:tcPr>
            <w:tcW w:w="2977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2300</w:t>
            </w:r>
            <w:r w:rsidR="00340142"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 xml:space="preserve"> </w:t>
            </w:r>
            <w:r w:rsidR="00340142"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ккал</w:t>
            </w:r>
          </w:p>
        </w:tc>
        <w:tc>
          <w:tcPr>
            <w:tcW w:w="1276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75</w:t>
            </w:r>
          </w:p>
        </w:tc>
        <w:tc>
          <w:tcPr>
            <w:tcW w:w="1134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80</w:t>
            </w:r>
          </w:p>
        </w:tc>
        <w:tc>
          <w:tcPr>
            <w:tcW w:w="1559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330</w:t>
            </w:r>
          </w:p>
        </w:tc>
      </w:tr>
      <w:tr w:rsidR="00B267AD" w:rsidRPr="00340142" w:rsidTr="00340142">
        <w:tc>
          <w:tcPr>
            <w:tcW w:w="2405" w:type="dxa"/>
          </w:tcPr>
          <w:p w:rsidR="00B267AD" w:rsidRPr="00340142" w:rsidRDefault="00B267AD" w:rsidP="00340142">
            <w:pPr>
              <w:jc w:val="both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12-17</w:t>
            </w:r>
          </w:p>
        </w:tc>
        <w:tc>
          <w:tcPr>
            <w:tcW w:w="2977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3700</w:t>
            </w:r>
            <w:r w:rsidR="00340142"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 xml:space="preserve"> </w:t>
            </w:r>
            <w:r w:rsidR="00340142"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ккал</w:t>
            </w:r>
          </w:p>
        </w:tc>
        <w:tc>
          <w:tcPr>
            <w:tcW w:w="1276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90</w:t>
            </w:r>
          </w:p>
        </w:tc>
        <w:tc>
          <w:tcPr>
            <w:tcW w:w="1134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93</w:t>
            </w:r>
          </w:p>
        </w:tc>
        <w:tc>
          <w:tcPr>
            <w:tcW w:w="1559" w:type="dxa"/>
          </w:tcPr>
          <w:p w:rsidR="00B267AD" w:rsidRPr="00340142" w:rsidRDefault="00B267AD" w:rsidP="00340142">
            <w:pPr>
              <w:jc w:val="center"/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</w:pPr>
            <w:r w:rsidRPr="00340142">
              <w:rPr>
                <w:rFonts w:cs="Arial"/>
                <w:color w:val="333333"/>
                <w:sz w:val="24"/>
                <w:szCs w:val="24"/>
                <w:shd w:val="clear" w:color="auto" w:fill="F2F3F7"/>
              </w:rPr>
              <w:t>380</w:t>
            </w:r>
          </w:p>
        </w:tc>
      </w:tr>
    </w:tbl>
    <w:p w:rsidR="00340142" w:rsidRDefault="00340142">
      <w:pPr>
        <w:rPr>
          <w:rFonts w:cs="Arial"/>
          <w:b/>
          <w:color w:val="333333"/>
          <w:sz w:val="24"/>
          <w:szCs w:val="24"/>
          <w:shd w:val="clear" w:color="auto" w:fill="F2F3F7"/>
        </w:rPr>
      </w:pPr>
      <w:r>
        <w:rPr>
          <w:rFonts w:cs="Arial"/>
          <w:b/>
          <w:color w:val="333333"/>
          <w:sz w:val="24"/>
          <w:szCs w:val="24"/>
          <w:shd w:val="clear" w:color="auto" w:fill="F2F3F7"/>
        </w:rPr>
        <w:br w:type="page"/>
      </w:r>
    </w:p>
    <w:p w:rsidR="006138C4" w:rsidRPr="00340142" w:rsidRDefault="00C54A42" w:rsidP="00340142">
      <w:pPr>
        <w:spacing w:after="0" w:line="240" w:lineRule="auto"/>
        <w:jc w:val="both"/>
        <w:rPr>
          <w:rFonts w:cs="Arial"/>
          <w:b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b/>
          <w:color w:val="333333"/>
          <w:sz w:val="24"/>
          <w:szCs w:val="24"/>
          <w:shd w:val="clear" w:color="auto" w:fill="F2F3F7"/>
        </w:rPr>
        <w:lastRenderedPageBreak/>
        <w:t xml:space="preserve">Размер порций </w:t>
      </w:r>
    </w:p>
    <w:p w:rsidR="006138C4" w:rsidRPr="00340142" w:rsidRDefault="00C54A42" w:rsidP="00340142">
      <w:pPr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В школьных столовых разрешается только порционная подача блюд. Размер порции формируется по возрастным категориям. Школьникам до 11 лет рекомендуются следующие объемы: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блюда из яиц, творога, овощей, круп - 150-200</w:t>
      </w:r>
      <w:r w:rsidR="00340142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;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напитки - 200</w:t>
      </w:r>
      <w:r w:rsidR="000726D7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>; салаты - 60-95; супы - 200-250</w:t>
      </w:r>
      <w:r w:rsidR="000726D7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;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мясные, рыбные блюда - 80-120</w:t>
      </w:r>
      <w:r w:rsidR="000726D7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;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гарниры - 140-190</w:t>
      </w:r>
      <w:r w:rsidR="000726D7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;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сезонные фрукты - 100</w:t>
      </w:r>
      <w:r w:rsidR="000726D7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. </w:t>
      </w:r>
    </w:p>
    <w:p w:rsidR="006138C4" w:rsidRPr="00340142" w:rsidRDefault="00C54A42" w:rsidP="00340142">
      <w:pPr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Размер порций для учащихся от 12 лет по некоторым позициям увеличивается и составляет: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блюда из яиц, творога, овощей, каши - 230-260</w:t>
      </w:r>
      <w:r w:rsidR="00340142">
        <w:rPr>
          <w:rFonts w:cs="Arial"/>
          <w:color w:val="333333"/>
          <w:sz w:val="24"/>
          <w:szCs w:val="24"/>
          <w:shd w:val="clear" w:color="auto" w:fill="F2F3F7"/>
        </w:rPr>
        <w:t> 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;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салаты - 120-150</w:t>
      </w:r>
      <w:r w:rsidR="00340142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>; супы - 250-300</w:t>
      </w:r>
      <w:r w:rsidR="00340142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; </w:t>
      </w:r>
    </w:p>
    <w:p w:rsidR="006138C4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мясные блюда - 90-140</w:t>
      </w:r>
      <w:r w:rsidR="00340142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; </w:t>
      </w:r>
    </w:p>
    <w:p w:rsidR="00B267AD" w:rsidRPr="00340142" w:rsidRDefault="00C54A42" w:rsidP="000726D7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гарниры - 180-230</w:t>
      </w:r>
      <w:r w:rsidR="00340142">
        <w:rPr>
          <w:rFonts w:cs="Arial"/>
          <w:color w:val="333333"/>
          <w:sz w:val="24"/>
          <w:szCs w:val="24"/>
          <w:shd w:val="clear" w:color="auto" w:fill="F2F3F7"/>
        </w:rPr>
        <w:t xml:space="preserve"> г</w:t>
      </w:r>
      <w:r w:rsidRPr="00340142">
        <w:rPr>
          <w:rFonts w:cs="Arial"/>
          <w:color w:val="333333"/>
          <w:sz w:val="24"/>
          <w:szCs w:val="24"/>
          <w:shd w:val="clear" w:color="auto" w:fill="F2F3F7"/>
        </w:rPr>
        <w:t>.</w:t>
      </w:r>
    </w:p>
    <w:p w:rsidR="002177D6" w:rsidRPr="00340142" w:rsidRDefault="002177D6" w:rsidP="000726D7">
      <w:pPr>
        <w:spacing w:before="120" w:after="0" w:line="240" w:lineRule="auto"/>
        <w:jc w:val="both"/>
        <w:rPr>
          <w:rFonts w:cs="Arial"/>
          <w:b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b/>
          <w:color w:val="333333"/>
          <w:sz w:val="24"/>
          <w:szCs w:val="24"/>
          <w:shd w:val="clear" w:color="auto" w:fill="F2F3F7"/>
        </w:rPr>
        <w:t xml:space="preserve">Кто отвечает за составление меню </w:t>
      </w:r>
    </w:p>
    <w:p w:rsidR="002177D6" w:rsidRPr="00340142" w:rsidRDefault="002177D6" w:rsidP="000726D7">
      <w:pPr>
        <w:spacing w:after="0" w:line="240" w:lineRule="auto"/>
        <w:ind w:firstLine="567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С учетом нормативов СанПиН 2.4 5.2409-08 меню составляет уполномоченный представитель лица, обеспечивающего школьное питание - заведующий пищевым производством, технолог или повар. Утверждает документ, содержащий названия и объем блюд, руководитель школы. Согласование происходит под контролем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Роспотребнадзора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>.</w:t>
      </w:r>
    </w:p>
    <w:p w:rsidR="002177D6" w:rsidRPr="00340142" w:rsidRDefault="002177D6" w:rsidP="000726D7">
      <w:pPr>
        <w:spacing w:after="0" w:line="240" w:lineRule="auto"/>
        <w:ind w:firstLine="567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Согласно </w:t>
      </w:r>
      <w:proofErr w:type="gram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нормам</w:t>
      </w:r>
      <w:proofErr w:type="gram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 СанПиН примерное меню разрабатывается с учетом дифференцированных показателей, соответствующих возрастным потребностям учащихся: объема блюда, калорийности, состава БЖУ, витаминов и микроэлементов. </w:t>
      </w:r>
    </w:p>
    <w:p w:rsidR="002177D6" w:rsidRPr="00340142" w:rsidRDefault="002177D6" w:rsidP="000726D7">
      <w:pPr>
        <w:spacing w:after="0" w:line="240" w:lineRule="auto"/>
        <w:ind w:firstLine="567"/>
        <w:jc w:val="both"/>
        <w:rPr>
          <w:rFonts w:cs="Arial"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Руководством служит утвержденный сборник рецептур, к которому обращается ссылка при формировании рациона. Наименования, указанные в меню, должны соответствовать рекомендуемым </w:t>
      </w:r>
      <w:proofErr w:type="spellStart"/>
      <w:r w:rsidRPr="00340142">
        <w:rPr>
          <w:rFonts w:cs="Arial"/>
          <w:color w:val="333333"/>
          <w:sz w:val="24"/>
          <w:szCs w:val="24"/>
          <w:shd w:val="clear" w:color="auto" w:fill="F2F3F7"/>
        </w:rPr>
        <w:t>Роспотребнадзором</w:t>
      </w:r>
      <w:proofErr w:type="spellEnd"/>
      <w:r w:rsidRPr="00340142">
        <w:rPr>
          <w:rFonts w:cs="Arial"/>
          <w:color w:val="333333"/>
          <w:sz w:val="24"/>
          <w:szCs w:val="24"/>
          <w:shd w:val="clear" w:color="auto" w:fill="F2F3F7"/>
        </w:rPr>
        <w:t xml:space="preserve">. </w:t>
      </w:r>
    </w:p>
    <w:p w:rsidR="00340142" w:rsidRPr="00340142" w:rsidRDefault="002177D6" w:rsidP="000726D7">
      <w:pPr>
        <w:spacing w:after="0" w:line="240" w:lineRule="auto"/>
        <w:ind w:firstLine="567"/>
        <w:jc w:val="both"/>
        <w:rPr>
          <w:rFonts w:cs="Arial"/>
          <w:b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color w:val="333333"/>
          <w:sz w:val="24"/>
          <w:szCs w:val="24"/>
          <w:shd w:val="clear" w:color="auto" w:fill="F2F3F7"/>
        </w:rPr>
        <w:t>На завтрак, обед и ужин на стол подается хлеб разных сортов, сезонные ягоды и фрукты. Для заправки используется только растительное масло, заменяющее сметану или майонез. Вместо уксуса применяется раствор лимонной кислоты. Каши, подаваемые как отдельное блюдо, а также какао и кофе готовят на молоке.</w:t>
      </w:r>
      <w:r w:rsidR="00340142" w:rsidRPr="00340142">
        <w:rPr>
          <w:rFonts w:cs="Arial"/>
          <w:b/>
          <w:color w:val="333333"/>
          <w:sz w:val="24"/>
          <w:szCs w:val="24"/>
          <w:shd w:val="clear" w:color="auto" w:fill="F2F3F7"/>
        </w:rPr>
        <w:t xml:space="preserve"> </w:t>
      </w:r>
    </w:p>
    <w:p w:rsidR="00340142" w:rsidRPr="00340142" w:rsidRDefault="00340142" w:rsidP="00340142">
      <w:pPr>
        <w:spacing w:after="0" w:line="240" w:lineRule="auto"/>
        <w:jc w:val="both"/>
        <w:rPr>
          <w:rFonts w:cs="Arial"/>
          <w:b/>
          <w:color w:val="333333"/>
          <w:sz w:val="24"/>
          <w:szCs w:val="24"/>
          <w:shd w:val="clear" w:color="auto" w:fill="F2F3F7"/>
        </w:rPr>
      </w:pPr>
    </w:p>
    <w:p w:rsidR="00340142" w:rsidRDefault="00340142" w:rsidP="00340142">
      <w:pPr>
        <w:spacing w:after="0" w:line="240" w:lineRule="auto"/>
        <w:jc w:val="both"/>
        <w:rPr>
          <w:rFonts w:cs="Arial"/>
          <w:b/>
          <w:color w:val="333333"/>
          <w:sz w:val="24"/>
          <w:szCs w:val="24"/>
          <w:shd w:val="clear" w:color="auto" w:fill="F2F3F7"/>
        </w:rPr>
      </w:pPr>
      <w:r w:rsidRPr="00340142">
        <w:rPr>
          <w:rFonts w:cs="Arial"/>
          <w:b/>
          <w:color w:val="333333"/>
          <w:sz w:val="24"/>
          <w:szCs w:val="24"/>
          <w:shd w:val="clear" w:color="auto" w:fill="F2F3F7"/>
        </w:rPr>
        <w:t xml:space="preserve">Пример 10-дневного меню по СанПиН </w:t>
      </w:r>
    </w:p>
    <w:p w:rsidR="0048492E" w:rsidRPr="00340142" w:rsidRDefault="0048492E" w:rsidP="00340142">
      <w:pPr>
        <w:spacing w:after="0" w:line="240" w:lineRule="auto"/>
        <w:jc w:val="both"/>
        <w:rPr>
          <w:rFonts w:cs="Arial"/>
          <w:b/>
          <w:color w:val="333333"/>
          <w:sz w:val="24"/>
          <w:szCs w:val="24"/>
          <w:shd w:val="clear" w:color="auto" w:fill="F2F3F7"/>
        </w:rPr>
      </w:pPr>
      <w:hyperlink r:id="rId8" w:history="1">
        <w:r w:rsidRPr="003B463F">
          <w:rPr>
            <w:rStyle w:val="a3"/>
            <w:rFonts w:cs="Arial"/>
            <w:b/>
            <w:sz w:val="24"/>
            <w:szCs w:val="24"/>
            <w:shd w:val="clear" w:color="auto" w:fill="F2F3F7"/>
          </w:rPr>
          <w:t>https://edatop.ru/1617-menju-po-sanpin.html#hmenu-16</w:t>
        </w:r>
      </w:hyperlink>
      <w:r>
        <w:rPr>
          <w:rFonts w:cs="Arial"/>
          <w:b/>
          <w:color w:val="333333"/>
          <w:sz w:val="24"/>
          <w:szCs w:val="24"/>
          <w:shd w:val="clear" w:color="auto" w:fill="F2F3F7"/>
        </w:rPr>
        <w:t xml:space="preserve"> </w:t>
      </w:r>
    </w:p>
    <w:p w:rsidR="002177D6" w:rsidRPr="00340142" w:rsidRDefault="002177D6" w:rsidP="00340142">
      <w:pPr>
        <w:spacing w:after="0" w:line="240" w:lineRule="auto"/>
        <w:jc w:val="both"/>
        <w:rPr>
          <w:sz w:val="24"/>
          <w:szCs w:val="24"/>
        </w:rPr>
      </w:pPr>
    </w:p>
    <w:sectPr w:rsidR="002177D6" w:rsidRPr="003401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62" w:rsidRDefault="00811D62" w:rsidP="00340142">
      <w:pPr>
        <w:spacing w:after="0" w:line="240" w:lineRule="auto"/>
      </w:pPr>
      <w:r>
        <w:separator/>
      </w:r>
    </w:p>
  </w:endnote>
  <w:endnote w:type="continuationSeparator" w:id="0">
    <w:p w:rsidR="00811D62" w:rsidRDefault="00811D62" w:rsidP="0034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62" w:rsidRDefault="00811D62" w:rsidP="00340142">
      <w:pPr>
        <w:spacing w:after="0" w:line="240" w:lineRule="auto"/>
      </w:pPr>
      <w:r>
        <w:separator/>
      </w:r>
    </w:p>
  </w:footnote>
  <w:footnote w:type="continuationSeparator" w:id="0">
    <w:p w:rsidR="00811D62" w:rsidRDefault="00811D62" w:rsidP="0034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42" w:rsidRDefault="00340142" w:rsidP="00340142">
    <w:hyperlink r:id="rId1" w:history="1">
      <w:r w:rsidRPr="000E74F7">
        <w:rPr>
          <w:rStyle w:val="a3"/>
        </w:rPr>
        <w:t>https://edatop.ru/1617-menju-po-sanpin.html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936"/>
    <w:multiLevelType w:val="hybridMultilevel"/>
    <w:tmpl w:val="B9AC9B4A"/>
    <w:lvl w:ilvl="0" w:tplc="BE3C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32EC"/>
    <w:multiLevelType w:val="hybridMultilevel"/>
    <w:tmpl w:val="AC7CA2C6"/>
    <w:lvl w:ilvl="0" w:tplc="BE3C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67"/>
    <w:rsid w:val="0003186F"/>
    <w:rsid w:val="000669FF"/>
    <w:rsid w:val="000726D7"/>
    <w:rsid w:val="00122640"/>
    <w:rsid w:val="002177D6"/>
    <w:rsid w:val="002D14C9"/>
    <w:rsid w:val="00340142"/>
    <w:rsid w:val="0048492E"/>
    <w:rsid w:val="006138C4"/>
    <w:rsid w:val="00737267"/>
    <w:rsid w:val="00811D62"/>
    <w:rsid w:val="00996E49"/>
    <w:rsid w:val="00B267AD"/>
    <w:rsid w:val="00BC6F71"/>
    <w:rsid w:val="00C54A42"/>
    <w:rsid w:val="00D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F2D9-64C1-47D5-9249-B81B282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9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3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142"/>
  </w:style>
  <w:style w:type="paragraph" w:styleId="a8">
    <w:name w:val="footer"/>
    <w:basedOn w:val="a"/>
    <w:link w:val="a9"/>
    <w:uiPriority w:val="99"/>
    <w:unhideWhenUsed/>
    <w:rsid w:val="0034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top.ru/1617-menju-po-sanpin.html#hmenu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atop.ru/252-raschet-bz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atop.ru/1617-menju-po-sanp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12</cp:revision>
  <dcterms:created xsi:type="dcterms:W3CDTF">2023-11-14T09:37:00Z</dcterms:created>
  <dcterms:modified xsi:type="dcterms:W3CDTF">2024-06-14T12:15:00Z</dcterms:modified>
</cp:coreProperties>
</file>