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DC" w:rsidRDefault="003308DC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BA0341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06.03.2026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FF01DF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BA0341">
        <w:rPr>
          <w:rFonts w:ascii="Times New Roman" w:hAnsi="Times New Roman" w:cs="Times New Roman"/>
          <w:sz w:val="24"/>
          <w:szCs w:val="24"/>
        </w:rPr>
        <w:t>4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AB251E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="00AB251E">
        <w:rPr>
          <w:sz w:val="24"/>
          <w:szCs w:val="24"/>
        </w:rPr>
        <w:t>Чернышкова</w:t>
      </w:r>
      <w:proofErr w:type="spellEnd"/>
      <w:r w:rsidR="00AB251E">
        <w:rPr>
          <w:sz w:val="24"/>
          <w:szCs w:val="24"/>
        </w:rPr>
        <w:t xml:space="preserve"> М.В</w:t>
      </w:r>
      <w:r w:rsidRPr="001636B9">
        <w:rPr>
          <w:sz w:val="24"/>
          <w:szCs w:val="24"/>
        </w:rPr>
        <w:t xml:space="preserve">., </w:t>
      </w:r>
      <w:r w:rsidR="00AB251E">
        <w:rPr>
          <w:sz w:val="24"/>
          <w:szCs w:val="24"/>
        </w:rPr>
        <w:t xml:space="preserve">заместитель </w:t>
      </w:r>
      <w:r w:rsidRPr="001636B9">
        <w:rPr>
          <w:sz w:val="24"/>
          <w:szCs w:val="24"/>
        </w:rPr>
        <w:t>руководител</w:t>
      </w:r>
      <w:r w:rsidR="00AB251E">
        <w:rPr>
          <w:sz w:val="24"/>
          <w:szCs w:val="24"/>
        </w:rPr>
        <w:t>я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AB251E">
        <w:rPr>
          <w:rFonts w:ascii="Times New Roman" w:hAnsi="Times New Roman" w:cs="Times New Roman"/>
          <w:sz w:val="24"/>
          <w:szCs w:val="24"/>
        </w:rPr>
        <w:t>Иванова Н.В., Крылова В.Л., Савченко Н.А., Пирогова М.С., Черноусова Г.Ю.,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AB251E">
        <w:rPr>
          <w:rFonts w:ascii="Times New Roman" w:hAnsi="Times New Roman" w:cs="Times New Roman"/>
          <w:sz w:val="24"/>
          <w:szCs w:val="24"/>
        </w:rPr>
        <w:t>, Шульга В.В.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Default="00A41A97" w:rsidP="005C120E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1. </w:t>
      </w:r>
      <w:r w:rsidR="005C120E">
        <w:rPr>
          <w:bCs/>
          <w:sz w:val="24"/>
          <w:szCs w:val="24"/>
        </w:rPr>
        <w:t xml:space="preserve">Ознакомиться с рейтингом </w:t>
      </w:r>
      <w:r w:rsidR="00BA0341">
        <w:rPr>
          <w:bCs/>
          <w:sz w:val="24"/>
          <w:szCs w:val="24"/>
        </w:rPr>
        <w:t>первого тура основного этапа</w:t>
      </w:r>
      <w:r w:rsidR="005C120E">
        <w:rPr>
          <w:bCs/>
          <w:sz w:val="24"/>
          <w:szCs w:val="24"/>
        </w:rPr>
        <w:t xml:space="preserve"> </w:t>
      </w:r>
      <w:r w:rsidR="005C120E">
        <w:rPr>
          <w:color w:val="000000"/>
          <w:sz w:val="24"/>
          <w:szCs w:val="24"/>
        </w:rPr>
        <w:t xml:space="preserve">городского </w:t>
      </w:r>
      <w:r w:rsidR="005C120E" w:rsidRPr="003557D9">
        <w:rPr>
          <w:color w:val="000000"/>
          <w:sz w:val="24"/>
          <w:szCs w:val="24"/>
        </w:rPr>
        <w:t>профессионального конкурса «</w:t>
      </w:r>
      <w:r w:rsidR="005C120E">
        <w:rPr>
          <w:sz w:val="24"/>
          <w:szCs w:val="24"/>
        </w:rPr>
        <w:t>Лучший педагог дополнительного образования</w:t>
      </w:r>
      <w:r w:rsidR="005C120E" w:rsidRPr="003557D9">
        <w:rPr>
          <w:sz w:val="24"/>
          <w:szCs w:val="24"/>
        </w:rPr>
        <w:t>» (далее – Конкурс)</w:t>
      </w:r>
      <w:r w:rsidR="005C120E">
        <w:rPr>
          <w:sz w:val="24"/>
          <w:szCs w:val="24"/>
        </w:rPr>
        <w:t>.</w:t>
      </w:r>
    </w:p>
    <w:p w:rsidR="005C120E" w:rsidRPr="003557D9" w:rsidRDefault="005C120E" w:rsidP="005C120E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3557D9">
        <w:rPr>
          <w:color w:val="000000"/>
          <w:sz w:val="24"/>
          <w:szCs w:val="24"/>
        </w:rPr>
        <w:t>Утвердить спис</w:t>
      </w:r>
      <w:r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участников </w:t>
      </w:r>
      <w:r w:rsidR="00BA0341">
        <w:rPr>
          <w:color w:val="000000"/>
          <w:sz w:val="24"/>
          <w:szCs w:val="24"/>
        </w:rPr>
        <w:t>второго</w:t>
      </w:r>
      <w:r>
        <w:rPr>
          <w:color w:val="000000"/>
          <w:sz w:val="24"/>
          <w:szCs w:val="24"/>
        </w:rPr>
        <w:t xml:space="preserve"> тура основного</w:t>
      </w:r>
      <w:r w:rsidRPr="003557D9">
        <w:rPr>
          <w:color w:val="000000"/>
          <w:sz w:val="24"/>
          <w:szCs w:val="24"/>
        </w:rPr>
        <w:t xml:space="preserve"> этапа </w:t>
      </w:r>
      <w:r>
        <w:rPr>
          <w:color w:val="000000"/>
          <w:sz w:val="24"/>
          <w:szCs w:val="24"/>
        </w:rPr>
        <w:t>Конкурса.</w:t>
      </w:r>
    </w:p>
    <w:p w:rsidR="001072D0" w:rsidRPr="001072D0" w:rsidRDefault="001072D0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2D0" w:rsidRDefault="005C120E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Вопросы 1: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Конкурса, направила на согласование и утверждение рейтинг </w:t>
      </w:r>
      <w:r w:rsidR="00BA0341">
        <w:rPr>
          <w:rFonts w:ascii="Times New Roman" w:hAnsi="Times New Roman" w:cs="Times New Roman"/>
          <w:sz w:val="24"/>
          <w:szCs w:val="24"/>
        </w:rPr>
        <w:t>первого тура основного этапа</w:t>
      </w:r>
      <w:r w:rsidRPr="005C120E">
        <w:rPr>
          <w:rFonts w:ascii="Times New Roman" w:hAnsi="Times New Roman" w:cs="Times New Roman"/>
          <w:sz w:val="24"/>
          <w:szCs w:val="24"/>
        </w:rPr>
        <w:t xml:space="preserve"> Конкурса на электронные почты представителям Оргкомитета Конкурса для ознакомления (Приложение 1).</w:t>
      </w:r>
    </w:p>
    <w:p w:rsidR="005C120E" w:rsidRPr="001072D0" w:rsidRDefault="005C120E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5C120E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>Вопрос 2: Согласно п.2</w:t>
      </w:r>
      <w:r w:rsidR="00BA0341">
        <w:rPr>
          <w:rFonts w:ascii="Times New Roman" w:hAnsi="Times New Roman" w:cs="Times New Roman"/>
          <w:sz w:val="24"/>
          <w:szCs w:val="24"/>
        </w:rPr>
        <w:t>5</w:t>
      </w:r>
      <w:r w:rsidRPr="005C120E">
        <w:rPr>
          <w:rFonts w:ascii="Times New Roman" w:hAnsi="Times New Roman" w:cs="Times New Roman"/>
          <w:sz w:val="24"/>
          <w:szCs w:val="24"/>
        </w:rPr>
        <w:t xml:space="preserve"> Положения о городском профессиональном конкурсе " </w:t>
      </w:r>
      <w:r w:rsidR="00EE5A73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5C120E">
        <w:rPr>
          <w:rFonts w:ascii="Times New Roman" w:hAnsi="Times New Roman" w:cs="Times New Roman"/>
          <w:sz w:val="24"/>
          <w:szCs w:val="24"/>
        </w:rPr>
        <w:t>" (Постановление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120E">
        <w:rPr>
          <w:rFonts w:ascii="Times New Roman" w:hAnsi="Times New Roman" w:cs="Times New Roman"/>
          <w:sz w:val="24"/>
          <w:szCs w:val="24"/>
        </w:rPr>
        <w:t>.10.2025 № 84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120E">
        <w:rPr>
          <w:rFonts w:ascii="Times New Roman" w:hAnsi="Times New Roman" w:cs="Times New Roman"/>
          <w:sz w:val="24"/>
          <w:szCs w:val="24"/>
        </w:rPr>
        <w:t>) в</w:t>
      </w:r>
      <w:r w:rsidR="00BA0341">
        <w:rPr>
          <w:rFonts w:ascii="Times New Roman" w:hAnsi="Times New Roman" w:cs="Times New Roman"/>
          <w:sz w:val="24"/>
          <w:szCs w:val="24"/>
        </w:rPr>
        <w:t>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</w:t>
      </w:r>
      <w:r w:rsidR="00BA0341">
        <w:rPr>
          <w:rFonts w:ascii="Times New Roman" w:hAnsi="Times New Roman" w:cs="Times New Roman"/>
          <w:sz w:val="24"/>
          <w:szCs w:val="24"/>
        </w:rPr>
        <w:t>второй тур основного этапа</w:t>
      </w:r>
      <w:r w:rsidRPr="005C120E">
        <w:rPr>
          <w:rFonts w:ascii="Times New Roman" w:hAnsi="Times New Roman" w:cs="Times New Roman"/>
          <w:sz w:val="24"/>
          <w:szCs w:val="24"/>
        </w:rPr>
        <w:t xml:space="preserve"> Конкурса допускаются участники в количестве не более </w:t>
      </w:r>
      <w:r w:rsidR="00BA0341">
        <w:rPr>
          <w:rFonts w:ascii="Times New Roman" w:hAnsi="Times New Roman" w:cs="Times New Roman"/>
          <w:sz w:val="24"/>
          <w:szCs w:val="24"/>
        </w:rPr>
        <w:t>75</w:t>
      </w:r>
      <w:r w:rsidRPr="005C120E">
        <w:rPr>
          <w:rFonts w:ascii="Times New Roman" w:hAnsi="Times New Roman" w:cs="Times New Roman"/>
          <w:sz w:val="24"/>
          <w:szCs w:val="24"/>
        </w:rPr>
        <w:t>% от общего количества участников отборочного этапа Конкурса, набравших по рейтингу наибольшее количество баллов.</w:t>
      </w:r>
    </w:p>
    <w:p w:rsidR="005C120E" w:rsidRPr="005C120E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>В связи с этим предлагаем принять за пороговый (проходной) балл для выхода в</w:t>
      </w:r>
      <w:r w:rsidR="00BA0341">
        <w:rPr>
          <w:rFonts w:ascii="Times New Roman" w:hAnsi="Times New Roman" w:cs="Times New Roman"/>
          <w:sz w:val="24"/>
          <w:szCs w:val="24"/>
        </w:rPr>
        <w:t>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</w:t>
      </w:r>
      <w:r w:rsidR="00BA0341">
        <w:rPr>
          <w:rFonts w:ascii="Times New Roman" w:hAnsi="Times New Roman" w:cs="Times New Roman"/>
          <w:sz w:val="24"/>
          <w:szCs w:val="24"/>
        </w:rPr>
        <w:t>второй</w:t>
      </w:r>
      <w:r w:rsidRPr="005C120E">
        <w:rPr>
          <w:rFonts w:ascii="Times New Roman" w:hAnsi="Times New Roman" w:cs="Times New Roman"/>
          <w:sz w:val="24"/>
          <w:szCs w:val="24"/>
        </w:rPr>
        <w:t xml:space="preserve"> тур </w:t>
      </w:r>
      <w:r w:rsidR="00BA0341">
        <w:rPr>
          <w:rFonts w:ascii="Times New Roman" w:hAnsi="Times New Roman" w:cs="Times New Roman"/>
          <w:sz w:val="24"/>
          <w:szCs w:val="24"/>
        </w:rPr>
        <w:t>основного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этапа Конкурса значение </w:t>
      </w:r>
      <w:r w:rsidR="00BA0341">
        <w:rPr>
          <w:rFonts w:ascii="Times New Roman" w:hAnsi="Times New Roman" w:cs="Times New Roman"/>
          <w:sz w:val="24"/>
          <w:szCs w:val="24"/>
        </w:rPr>
        <w:t>17,29</w:t>
      </w:r>
      <w:r w:rsidRPr="005C120E">
        <w:rPr>
          <w:rFonts w:ascii="Times New Roman" w:hAnsi="Times New Roman" w:cs="Times New Roman"/>
          <w:sz w:val="24"/>
          <w:szCs w:val="24"/>
        </w:rPr>
        <w:t xml:space="preserve"> баллов. Включить в</w:t>
      </w:r>
      <w:r w:rsidR="00BA0341">
        <w:rPr>
          <w:rFonts w:ascii="Times New Roman" w:hAnsi="Times New Roman" w:cs="Times New Roman"/>
          <w:sz w:val="24"/>
          <w:szCs w:val="24"/>
        </w:rPr>
        <w:t>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</w:t>
      </w:r>
      <w:r w:rsidR="00BA0341">
        <w:rPr>
          <w:rFonts w:ascii="Times New Roman" w:hAnsi="Times New Roman" w:cs="Times New Roman"/>
          <w:sz w:val="24"/>
          <w:szCs w:val="24"/>
        </w:rPr>
        <w:t>второй</w:t>
      </w:r>
      <w:r w:rsidRPr="005C120E">
        <w:rPr>
          <w:rFonts w:ascii="Times New Roman" w:hAnsi="Times New Roman" w:cs="Times New Roman"/>
          <w:sz w:val="24"/>
          <w:szCs w:val="24"/>
        </w:rPr>
        <w:t xml:space="preserve"> тур основного этапа Конкурса всех участников, набравших </w:t>
      </w:r>
      <w:r w:rsidR="00BA0341">
        <w:rPr>
          <w:rFonts w:ascii="Times New Roman" w:hAnsi="Times New Roman" w:cs="Times New Roman"/>
          <w:sz w:val="24"/>
          <w:szCs w:val="24"/>
        </w:rPr>
        <w:t>17, 29</w:t>
      </w:r>
      <w:r w:rsidRPr="005C120E">
        <w:rPr>
          <w:rFonts w:ascii="Times New Roman" w:hAnsi="Times New Roman" w:cs="Times New Roman"/>
          <w:sz w:val="24"/>
          <w:szCs w:val="24"/>
        </w:rPr>
        <w:t xml:space="preserve"> баллов и выше.</w:t>
      </w:r>
    </w:p>
    <w:p w:rsidR="00A41A97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 направила список участников </w:t>
      </w:r>
      <w:r w:rsidR="00BA0341">
        <w:rPr>
          <w:rFonts w:ascii="Times New Roman" w:hAnsi="Times New Roman" w:cs="Times New Roman"/>
          <w:sz w:val="24"/>
          <w:szCs w:val="24"/>
        </w:rPr>
        <w:t>второго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тура основного этапа Конкурса на электронные почты представителям Оргкомитета Конкурса для ознакомления (Приложение 2).</w:t>
      </w:r>
    </w:p>
    <w:p w:rsidR="005C120E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1636B9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BA0341">
        <w:rPr>
          <w:rFonts w:ascii="Times New Roman" w:hAnsi="Times New Roman" w:cs="Times New Roman"/>
          <w:sz w:val="24"/>
          <w:szCs w:val="24"/>
        </w:rPr>
        <w:t>8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Воздержались: </w:t>
      </w:r>
      <w:r w:rsidR="00BA0341">
        <w:rPr>
          <w:rFonts w:ascii="Times New Roman" w:hAnsi="Times New Roman" w:cs="Times New Roman"/>
          <w:sz w:val="24"/>
          <w:szCs w:val="24"/>
        </w:rPr>
        <w:t>1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5C120E" w:rsidRDefault="00A41A97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5C120E" w:rsidRPr="005C120E">
        <w:rPr>
          <w:rFonts w:ascii="Times New Roman" w:hAnsi="Times New Roman" w:cs="Times New Roman"/>
          <w:sz w:val="24"/>
          <w:szCs w:val="24"/>
        </w:rPr>
        <w:t xml:space="preserve">1. Утвердить рейтинг </w:t>
      </w:r>
      <w:r w:rsidR="00BA0341">
        <w:rPr>
          <w:rFonts w:ascii="Times New Roman" w:hAnsi="Times New Roman" w:cs="Times New Roman"/>
          <w:sz w:val="24"/>
          <w:szCs w:val="24"/>
        </w:rPr>
        <w:t>первого тура основного этапа</w:t>
      </w:r>
      <w:r w:rsidR="005C120E" w:rsidRPr="005C120E">
        <w:rPr>
          <w:rFonts w:ascii="Times New Roman" w:hAnsi="Times New Roman" w:cs="Times New Roman"/>
          <w:sz w:val="24"/>
          <w:szCs w:val="24"/>
        </w:rPr>
        <w:t xml:space="preserve"> Конкурса (Приложение 1);</w:t>
      </w:r>
    </w:p>
    <w:p w:rsidR="00A41A97" w:rsidRPr="001636B9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2. Утвердить список участников </w:t>
      </w:r>
      <w:r w:rsidR="00BA0341">
        <w:rPr>
          <w:rFonts w:ascii="Times New Roman" w:hAnsi="Times New Roman" w:cs="Times New Roman"/>
          <w:sz w:val="24"/>
          <w:szCs w:val="24"/>
        </w:rPr>
        <w:t>второго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тура основного этапа Конкурса (Приложение 2).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Default="005C120E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1636B9" w:rsidRDefault="005C120E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Default="00596D2C">
      <w:pPr>
        <w:rPr>
          <w:sz w:val="24"/>
          <w:szCs w:val="24"/>
        </w:rPr>
      </w:pPr>
    </w:p>
    <w:p w:rsidR="00FF01DF" w:rsidRDefault="00FF01DF">
      <w:pPr>
        <w:rPr>
          <w:sz w:val="24"/>
          <w:szCs w:val="24"/>
        </w:rPr>
      </w:pPr>
    </w:p>
    <w:p w:rsidR="00FF01DF" w:rsidRDefault="00FF01DF">
      <w:pPr>
        <w:rPr>
          <w:sz w:val="24"/>
          <w:szCs w:val="24"/>
        </w:rPr>
      </w:pPr>
      <w:bookmarkStart w:id="0" w:name="_GoBack"/>
      <w:bookmarkEnd w:id="0"/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3308DC" w:rsidRDefault="003308DC">
      <w:pPr>
        <w:rPr>
          <w:sz w:val="24"/>
          <w:szCs w:val="24"/>
        </w:rPr>
      </w:pPr>
    </w:p>
    <w:p w:rsidR="005C120E" w:rsidRDefault="005C120E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Pr="0033794D" w:rsidRDefault="001072D0" w:rsidP="001072D0">
      <w:pPr>
        <w:ind w:firstLine="708"/>
        <w:jc w:val="right"/>
        <w:rPr>
          <w:bCs/>
        </w:rPr>
      </w:pPr>
      <w:r w:rsidRPr="0033794D">
        <w:rPr>
          <w:bCs/>
        </w:rPr>
        <w:t>Приложение 1</w:t>
      </w:r>
    </w:p>
    <w:p w:rsidR="001072D0" w:rsidRPr="0033794D" w:rsidRDefault="001072D0" w:rsidP="001072D0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BA0341">
        <w:t>4</w:t>
      </w:r>
      <w:r w:rsidRPr="0033794D">
        <w:t xml:space="preserve"> организационного комитета </w:t>
      </w:r>
    </w:p>
    <w:p w:rsidR="001072D0" w:rsidRPr="0033794D" w:rsidRDefault="001072D0" w:rsidP="001072D0">
      <w:pPr>
        <w:jc w:val="right"/>
      </w:pPr>
      <w:r w:rsidRPr="0033794D">
        <w:t>городского профессионального конкурса</w:t>
      </w:r>
    </w:p>
    <w:p w:rsidR="001072D0" w:rsidRPr="0033794D" w:rsidRDefault="001072D0" w:rsidP="001072D0">
      <w:pPr>
        <w:jc w:val="right"/>
      </w:pPr>
      <w:r w:rsidRPr="0033794D">
        <w:t>«</w:t>
      </w:r>
      <w:r>
        <w:t>Лучший педагог дополнительного образования</w:t>
      </w:r>
      <w:r w:rsidRPr="0033794D">
        <w:t>»</w:t>
      </w:r>
      <w:r>
        <w:t xml:space="preserve"> </w:t>
      </w:r>
      <w:r w:rsidRPr="0033794D">
        <w:t xml:space="preserve">от </w:t>
      </w:r>
      <w:r w:rsidR="00BA0341">
        <w:t>06.03.2026</w:t>
      </w:r>
    </w:p>
    <w:p w:rsidR="001072D0" w:rsidRPr="006379BD" w:rsidRDefault="001072D0" w:rsidP="001072D0">
      <w:pPr>
        <w:jc w:val="right"/>
        <w:rPr>
          <w:sz w:val="24"/>
          <w:szCs w:val="24"/>
        </w:rPr>
      </w:pPr>
    </w:p>
    <w:p w:rsidR="001072D0" w:rsidRDefault="001072D0" w:rsidP="003308DC">
      <w:pPr>
        <w:rPr>
          <w:sz w:val="24"/>
          <w:szCs w:val="24"/>
        </w:rPr>
      </w:pPr>
    </w:p>
    <w:p w:rsidR="00BA0341" w:rsidRPr="00BA0341" w:rsidRDefault="00BA0341" w:rsidP="00BA034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A0341">
        <w:rPr>
          <w:rFonts w:eastAsia="Calibri"/>
          <w:b/>
          <w:sz w:val="24"/>
          <w:szCs w:val="24"/>
          <w:lang w:eastAsia="en-US"/>
        </w:rPr>
        <w:t>Рейтинг первого тура основного этапа городского профессионального конкурса</w:t>
      </w:r>
    </w:p>
    <w:p w:rsidR="00BA0341" w:rsidRPr="00BA0341" w:rsidRDefault="00BA0341" w:rsidP="00BA034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BA0341">
        <w:rPr>
          <w:rFonts w:eastAsia="Calibri"/>
          <w:b/>
          <w:sz w:val="24"/>
          <w:szCs w:val="24"/>
          <w:lang w:eastAsia="en-US"/>
        </w:rPr>
        <w:t xml:space="preserve">«Лучший педагог дополнительного образования» </w:t>
      </w:r>
    </w:p>
    <w:p w:rsidR="00BA0341" w:rsidRPr="00BA0341" w:rsidRDefault="00BA0341" w:rsidP="00BA034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977"/>
        <w:gridCol w:w="3402"/>
        <w:gridCol w:w="1275"/>
      </w:tblGrid>
      <w:tr w:rsidR="00BA0341" w:rsidRPr="00BA0341" w:rsidTr="00BA0341">
        <w:trPr>
          <w:cantSplit/>
          <w:trHeight w:val="44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77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b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Твердохлебова Оксана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МАДОУ №306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21,29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Ефремов Алексей 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МБОУ СШ №155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21,14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Шадрина Ольга Михайловна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МБОУ СШ № 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20,57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Радыгина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ДО ЦДО «СОВА»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20,43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Швец Екатерина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СШ № 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20,14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Смольченко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 xml:space="preserve">МБОУ ДО </w:t>
            </w:r>
            <w:proofErr w:type="spellStart"/>
            <w:r w:rsidRPr="00BA0341">
              <w:rPr>
                <w:rFonts w:eastAsia="Times New Roman"/>
              </w:rPr>
              <w:t>ДДиЮ</w:t>
            </w:r>
            <w:proofErr w:type="spellEnd"/>
            <w:r w:rsidRPr="00BA0341">
              <w:rPr>
                <w:rFonts w:eastAsia="Times New Roman"/>
              </w:rPr>
              <w:t xml:space="preserve">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20,00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Фанталкина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СШ №3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19,86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Мельничук Любовь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Гимназия № 10 им. В.П. Астафьева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19,43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Глазкова Анастасия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СШ №159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19,14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Муранова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ДО ЦДТ №4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19,14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Кублик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СШ № 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18,86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Гегель Алена 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ДО ЦПС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18,71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Щербакова Ирина Ивановна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МБДОУ «Березовский детский сад №3»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18,57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Федорова Юлия Евгеньевна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СШ №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18,00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Славецкая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Александра Петровна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ДО «Медиа-Мастерская»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17,71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Медведева Елена Леонидовна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ДО ЦПС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17,29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Байкина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МБОУ ДО ЦДО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16,00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Юркова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СШ № 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15,86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Благодарнова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ДО ЦПС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15,71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Бондарчук Никита Анатольевич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МАОУДО  ЦТИР№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15,14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Борозненко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СШ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15,00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Быкова Ольга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СШ №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14,71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Брянцева Елена Юрьевна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СШ № 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13,14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Рогозина Дарья Игоревна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ДО ДТ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13,14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Коткова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ДО ЦДО «Спектр»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12,43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BA0341">
              <w:rPr>
                <w:rFonts w:eastAsia="Times New Roman"/>
                <w:color w:val="000000"/>
                <w:sz w:val="24"/>
                <w:szCs w:val="24"/>
              </w:rPr>
              <w:t>Иголкин</w:t>
            </w:r>
            <w:proofErr w:type="spellEnd"/>
            <w:r w:rsidRPr="00BA0341">
              <w:rPr>
                <w:rFonts w:eastAsia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МБОУ СОШ №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12,00</w:t>
            </w:r>
          </w:p>
        </w:tc>
      </w:tr>
      <w:tr w:rsidR="00BA0341" w:rsidRPr="00BA0341" w:rsidTr="00BA0341">
        <w:trPr>
          <w:trHeight w:val="300"/>
        </w:trPr>
        <w:tc>
          <w:tcPr>
            <w:tcW w:w="526" w:type="dxa"/>
            <w:shd w:val="clear" w:color="auto" w:fill="auto"/>
            <w:noWrap/>
            <w:vAlign w:val="bottom"/>
            <w:hideMark/>
          </w:tcPr>
          <w:p w:rsidR="00BA0341" w:rsidRPr="00BA0341" w:rsidRDefault="00BA0341" w:rsidP="00BA034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Попова Надежда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</w:rPr>
              <w:t>МАОУ СШ "Комплекс Покровский"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341" w:rsidRPr="00BA0341" w:rsidRDefault="00BA0341" w:rsidP="00BA0341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0341">
              <w:rPr>
                <w:rFonts w:eastAsia="Times New Roman"/>
                <w:color w:val="000000"/>
                <w:sz w:val="24"/>
                <w:szCs w:val="24"/>
              </w:rPr>
              <w:t>11,57</w:t>
            </w:r>
          </w:p>
        </w:tc>
      </w:tr>
    </w:tbl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BA0341" w:rsidRDefault="00BA0341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Pr="0033794D" w:rsidRDefault="005C120E" w:rsidP="005C120E">
      <w:pPr>
        <w:ind w:firstLine="708"/>
        <w:jc w:val="right"/>
        <w:rPr>
          <w:bCs/>
        </w:rPr>
      </w:pPr>
      <w:r w:rsidRPr="0033794D">
        <w:rPr>
          <w:bCs/>
        </w:rPr>
        <w:t xml:space="preserve">Приложение </w:t>
      </w:r>
      <w:r>
        <w:rPr>
          <w:bCs/>
        </w:rPr>
        <w:t>2</w:t>
      </w:r>
    </w:p>
    <w:p w:rsidR="005C120E" w:rsidRPr="0033794D" w:rsidRDefault="005C120E" w:rsidP="005C120E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BA0341">
        <w:t>4</w:t>
      </w:r>
      <w:r w:rsidRPr="0033794D">
        <w:t xml:space="preserve"> организационного комитета </w:t>
      </w:r>
    </w:p>
    <w:p w:rsidR="005C120E" w:rsidRPr="0033794D" w:rsidRDefault="005C120E" w:rsidP="005C120E">
      <w:pPr>
        <w:jc w:val="right"/>
      </w:pPr>
      <w:r w:rsidRPr="0033794D">
        <w:t>городского профессионального конкурса</w:t>
      </w:r>
    </w:p>
    <w:p w:rsidR="005C120E" w:rsidRDefault="005C120E" w:rsidP="00F615DC">
      <w:pPr>
        <w:jc w:val="right"/>
      </w:pPr>
      <w:r w:rsidRPr="0033794D">
        <w:t>«</w:t>
      </w:r>
      <w:r>
        <w:t>Лучший педагог дополнительного образования</w:t>
      </w:r>
      <w:r w:rsidRPr="0033794D">
        <w:t>»</w:t>
      </w:r>
      <w:r>
        <w:t xml:space="preserve"> </w:t>
      </w:r>
      <w:r w:rsidRPr="0033794D">
        <w:t xml:space="preserve">от </w:t>
      </w:r>
      <w:r w:rsidR="00BA0341">
        <w:t>06.03.2026</w:t>
      </w:r>
    </w:p>
    <w:p w:rsidR="00BA0341" w:rsidRDefault="00BA0341" w:rsidP="00F615DC">
      <w:pPr>
        <w:jc w:val="right"/>
      </w:pPr>
    </w:p>
    <w:p w:rsidR="00907281" w:rsidRDefault="00907281" w:rsidP="00F615DC">
      <w:pPr>
        <w:jc w:val="right"/>
      </w:pPr>
    </w:p>
    <w:p w:rsidR="00907281" w:rsidRPr="00907281" w:rsidRDefault="00907281" w:rsidP="0090728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907281">
        <w:rPr>
          <w:rFonts w:eastAsia="Calibri"/>
          <w:b/>
          <w:sz w:val="24"/>
          <w:szCs w:val="24"/>
          <w:lang w:eastAsia="en-US"/>
        </w:rPr>
        <w:t xml:space="preserve">Список участников второго тура основного этапа </w:t>
      </w:r>
    </w:p>
    <w:p w:rsidR="00907281" w:rsidRPr="00907281" w:rsidRDefault="00907281" w:rsidP="0090728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907281">
        <w:rPr>
          <w:rFonts w:eastAsia="Calibri"/>
          <w:b/>
          <w:sz w:val="24"/>
          <w:szCs w:val="24"/>
          <w:lang w:eastAsia="en-US"/>
        </w:rPr>
        <w:t>городского профессионального конкурса</w:t>
      </w:r>
    </w:p>
    <w:p w:rsidR="00907281" w:rsidRPr="00907281" w:rsidRDefault="00907281" w:rsidP="0090728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907281">
        <w:rPr>
          <w:rFonts w:eastAsia="Calibri"/>
          <w:b/>
          <w:sz w:val="24"/>
          <w:szCs w:val="24"/>
          <w:lang w:eastAsia="en-US"/>
        </w:rPr>
        <w:t xml:space="preserve">«Лучший педагог дополнительного образования» </w:t>
      </w:r>
    </w:p>
    <w:p w:rsidR="00907281" w:rsidRPr="00907281" w:rsidRDefault="00907281" w:rsidP="0090728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3118"/>
        <w:gridCol w:w="2693"/>
      </w:tblGrid>
      <w:tr w:rsidR="00907281" w:rsidRPr="00907281" w:rsidTr="00907281">
        <w:trPr>
          <w:cantSplit/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  <w:t>ОО</w:t>
            </w:r>
          </w:p>
        </w:tc>
      </w:tr>
      <w:tr w:rsidR="00907281" w:rsidRPr="00907281" w:rsidTr="00907281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Гегель Алена Алексеевна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МАОУ ДО ЦПС</w:t>
            </w:r>
          </w:p>
        </w:tc>
      </w:tr>
      <w:tr w:rsidR="00907281" w:rsidRPr="00907281" w:rsidTr="00907281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Глазкова Анастасия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МАОУ СШ №159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Ефремов Алексей Николаевич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МБОУ СШ №155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Кублик</w:t>
            </w:r>
            <w:proofErr w:type="spellEnd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Дмитрий Андреевич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МАОУ СШ № 157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Медведева Елена Леонидовна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МАОУ ДО ЦПС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Мельничук Любовь Юрьевна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 xml:space="preserve">МАОУ Гимназия </w:t>
            </w:r>
          </w:p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№ 10 им. В.П. Астафьева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Муранова</w:t>
            </w:r>
            <w:proofErr w:type="spellEnd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Надежда Геннадьевна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МАОУ ДО ЦДТ №4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Радыгина</w:t>
            </w:r>
            <w:proofErr w:type="spellEnd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Мария Александровна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МАОУ ДО ЦДО «СОВА»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Славецкая</w:t>
            </w:r>
            <w:proofErr w:type="spellEnd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Александра Петровна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МАОУ ДО «Медиа-Мастерская»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Смольченко</w:t>
            </w:r>
            <w:proofErr w:type="spellEnd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Наталья Геннадьевна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 xml:space="preserve">МБОУ ДО </w:t>
            </w:r>
            <w:proofErr w:type="spellStart"/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ДДиЮ</w:t>
            </w:r>
            <w:proofErr w:type="spellEnd"/>
            <w:r w:rsidRPr="00907281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№ 2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Твердохлебова Оксана Леонидовна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МАДОУ №306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Фанталкина</w:t>
            </w:r>
            <w:proofErr w:type="spellEnd"/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Светлана 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МАОУ СШ №3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Федорова Юлия Евгеньевна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МАОУ СШ № 23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Шадрина Ольга Михайловна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МБОУ СШ № 155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Швец Екатерина Владимировна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МАОУ СШ № 121</w:t>
            </w:r>
          </w:p>
        </w:tc>
      </w:tr>
      <w:tr w:rsidR="00907281" w:rsidRPr="00907281" w:rsidTr="009072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djustRightInd/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281" w:rsidRPr="00907281" w:rsidRDefault="00907281" w:rsidP="00907281">
            <w:pPr>
              <w:contextualSpacing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Щербакова Ирина Ивановна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7281" w:rsidRPr="00907281" w:rsidRDefault="00907281" w:rsidP="00907281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педагог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281" w:rsidRPr="00907281" w:rsidRDefault="00907281" w:rsidP="00907281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907281">
              <w:rPr>
                <w:rFonts w:eastAsia="Times New Roman"/>
                <w:sz w:val="22"/>
                <w:szCs w:val="22"/>
                <w:lang w:eastAsia="en-US"/>
              </w:rPr>
              <w:t>МБДОУ «Березовский детский сад №3»</w:t>
            </w:r>
          </w:p>
        </w:tc>
      </w:tr>
    </w:tbl>
    <w:p w:rsidR="00BA0341" w:rsidRPr="0033794D" w:rsidRDefault="00BA0341" w:rsidP="00F615DC">
      <w:pPr>
        <w:jc w:val="right"/>
      </w:pPr>
    </w:p>
    <w:sectPr w:rsidR="00BA0341" w:rsidRPr="0033794D" w:rsidSect="003308D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072D0"/>
    <w:rsid w:val="001227C3"/>
    <w:rsid w:val="001605D5"/>
    <w:rsid w:val="001636B9"/>
    <w:rsid w:val="0019042A"/>
    <w:rsid w:val="00251507"/>
    <w:rsid w:val="003308DC"/>
    <w:rsid w:val="00401E05"/>
    <w:rsid w:val="00576F30"/>
    <w:rsid w:val="00596D2C"/>
    <w:rsid w:val="005C120E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647E"/>
    <w:rsid w:val="00907281"/>
    <w:rsid w:val="009536AF"/>
    <w:rsid w:val="00A05530"/>
    <w:rsid w:val="00A24F48"/>
    <w:rsid w:val="00A41A97"/>
    <w:rsid w:val="00A463F0"/>
    <w:rsid w:val="00AB251E"/>
    <w:rsid w:val="00AF2BC3"/>
    <w:rsid w:val="00BA0341"/>
    <w:rsid w:val="00C76584"/>
    <w:rsid w:val="00CD2DED"/>
    <w:rsid w:val="00CF3BC1"/>
    <w:rsid w:val="00D27EC1"/>
    <w:rsid w:val="00D64257"/>
    <w:rsid w:val="00EE5A73"/>
    <w:rsid w:val="00EF0FC1"/>
    <w:rsid w:val="00F1492C"/>
    <w:rsid w:val="00F26642"/>
    <w:rsid w:val="00F615DC"/>
    <w:rsid w:val="00FC00B2"/>
    <w:rsid w:val="00FE2EAE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12</cp:revision>
  <cp:lastPrinted>2025-07-22T04:14:00Z</cp:lastPrinted>
  <dcterms:created xsi:type="dcterms:W3CDTF">2025-07-22T02:07:00Z</dcterms:created>
  <dcterms:modified xsi:type="dcterms:W3CDTF">2026-03-06T04:03:00Z</dcterms:modified>
</cp:coreProperties>
</file>