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A9" w:rsidRDefault="008F0FA9" w:rsidP="008F0FA9">
      <w:pPr>
        <w:spacing w:before="120" w:after="0" w:line="240" w:lineRule="auto"/>
        <w:jc w:val="both"/>
      </w:pPr>
      <w:r w:rsidRPr="000E5EF9">
        <w:rPr>
          <w:b/>
          <w:sz w:val="24"/>
          <w:szCs w:val="24"/>
        </w:rPr>
        <w:t>Функциональная грамотность</w:t>
      </w:r>
      <w:r w:rsidRPr="000E5EF9">
        <w:rPr>
          <w:sz w:val="24"/>
          <w:szCs w:val="24"/>
        </w:rPr>
        <w:t xml:space="preserve"> – </w:t>
      </w:r>
      <w:r>
        <w:t>с</w:t>
      </w:r>
      <w:r w:rsidRPr="00FF64D2">
        <w:t>пособность</w:t>
      </w:r>
      <w:r>
        <w:t xml:space="preserve"> </w:t>
      </w:r>
      <w:r w:rsidRPr="00FF64D2">
        <w:t>человека</w:t>
      </w:r>
      <w:r>
        <w:t xml:space="preserve"> </w:t>
      </w:r>
      <w:r w:rsidRPr="00FF64D2">
        <w:t>вступать</w:t>
      </w:r>
      <w:r>
        <w:t xml:space="preserve"> </w:t>
      </w:r>
      <w:r w:rsidRPr="00FF64D2">
        <w:t>в</w:t>
      </w:r>
      <w:r>
        <w:t xml:space="preserve"> </w:t>
      </w:r>
      <w:r w:rsidRPr="00FF64D2">
        <w:t>отношения</w:t>
      </w:r>
      <w:r>
        <w:t xml:space="preserve"> </w:t>
      </w:r>
      <w:r w:rsidRPr="00FF64D2">
        <w:t>с</w:t>
      </w:r>
      <w:r>
        <w:t xml:space="preserve"> </w:t>
      </w:r>
      <w:r w:rsidRPr="00FF64D2">
        <w:t>внешней</w:t>
      </w:r>
      <w:r>
        <w:t xml:space="preserve"> </w:t>
      </w:r>
      <w:r w:rsidRPr="00FF64D2">
        <w:t>средой</w:t>
      </w:r>
      <w:r>
        <w:t xml:space="preserve"> </w:t>
      </w:r>
      <w:r w:rsidRPr="00FF64D2">
        <w:t>и</w:t>
      </w:r>
      <w:r>
        <w:t xml:space="preserve"> </w:t>
      </w:r>
      <w:r w:rsidRPr="00FF64D2">
        <w:t>максимально</w:t>
      </w:r>
      <w:r>
        <w:t xml:space="preserve"> </w:t>
      </w:r>
      <w:r w:rsidRPr="00FF64D2">
        <w:t>быстро</w:t>
      </w:r>
      <w:r>
        <w:t xml:space="preserve"> </w:t>
      </w:r>
      <w:r w:rsidRPr="00FF64D2">
        <w:t>адаптироваться</w:t>
      </w:r>
      <w:r>
        <w:t xml:space="preserve"> </w:t>
      </w:r>
      <w:r w:rsidRPr="00FF64D2">
        <w:t>и</w:t>
      </w:r>
      <w:r>
        <w:t xml:space="preserve"> </w:t>
      </w:r>
      <w:r w:rsidRPr="00FF64D2">
        <w:t>функционировать</w:t>
      </w:r>
      <w:r>
        <w:t xml:space="preserve"> </w:t>
      </w:r>
      <w:r w:rsidRPr="00FF64D2">
        <w:t>в</w:t>
      </w:r>
      <w:r>
        <w:t xml:space="preserve"> </w:t>
      </w:r>
      <w:r w:rsidRPr="00FF64D2">
        <w:t>ней</w:t>
      </w:r>
      <w:r>
        <w:t xml:space="preserve">. </w:t>
      </w:r>
    </w:p>
    <w:p w:rsidR="008F0FA9" w:rsidRPr="00FF64D2" w:rsidRDefault="008F0FA9" w:rsidP="00E51546">
      <w:pPr>
        <w:spacing w:before="120" w:after="0" w:line="240" w:lineRule="auto"/>
        <w:jc w:val="both"/>
      </w:pPr>
      <w:r w:rsidRPr="00FF64D2">
        <w:t>В</w:t>
      </w:r>
      <w:r>
        <w:t xml:space="preserve"> </w:t>
      </w:r>
      <w:r w:rsidRPr="00FF64D2">
        <w:t>отличие</w:t>
      </w:r>
      <w:r>
        <w:t xml:space="preserve"> </w:t>
      </w:r>
      <w:r w:rsidRPr="00FF64D2">
        <w:t>от</w:t>
      </w:r>
      <w:r>
        <w:t xml:space="preserve"> </w:t>
      </w:r>
      <w:r w:rsidRPr="00FF64D2">
        <w:t>элементарной</w:t>
      </w:r>
      <w:r>
        <w:t xml:space="preserve"> </w:t>
      </w:r>
      <w:r w:rsidRPr="00FF64D2">
        <w:t>грамотности</w:t>
      </w:r>
      <w:r>
        <w:t xml:space="preserve"> </w:t>
      </w:r>
      <w:r w:rsidRPr="00FF64D2">
        <w:t>как</w:t>
      </w:r>
      <w:r>
        <w:t xml:space="preserve"> </w:t>
      </w:r>
      <w:hyperlink r:id="rId8" w:history="1">
        <w:r w:rsidRPr="00FF64D2">
          <w:t>способности</w:t>
        </w:r>
      </w:hyperlink>
      <w:r>
        <w:t xml:space="preserve"> </w:t>
      </w:r>
      <w:r w:rsidRPr="00FF64D2">
        <w:t>личности</w:t>
      </w:r>
      <w:r>
        <w:t xml:space="preserve"> </w:t>
      </w:r>
      <w:r w:rsidRPr="00FF64D2">
        <w:t>читать</w:t>
      </w:r>
      <w:r>
        <w:t xml:space="preserve">, </w:t>
      </w:r>
      <w:r w:rsidRPr="00FF64D2">
        <w:t>понимать</w:t>
      </w:r>
      <w:r>
        <w:t xml:space="preserve">, </w:t>
      </w:r>
      <w:r w:rsidRPr="00FF64D2">
        <w:t>составлять</w:t>
      </w:r>
      <w:r>
        <w:t xml:space="preserve"> </w:t>
      </w:r>
      <w:r w:rsidRPr="00FF64D2">
        <w:t>простые</w:t>
      </w:r>
      <w:r>
        <w:t xml:space="preserve"> </w:t>
      </w:r>
      <w:r w:rsidRPr="00FF64D2">
        <w:t>короткие</w:t>
      </w:r>
      <w:r>
        <w:t xml:space="preserve"> </w:t>
      </w:r>
      <w:r w:rsidRPr="00FF64D2">
        <w:t>тексты</w:t>
      </w:r>
      <w:r>
        <w:t xml:space="preserve"> </w:t>
      </w:r>
      <w:r w:rsidRPr="00FF64D2">
        <w:t>и</w:t>
      </w:r>
      <w:r>
        <w:t xml:space="preserve"> </w:t>
      </w:r>
      <w:r w:rsidRPr="00FF64D2">
        <w:t>осуществлять</w:t>
      </w:r>
      <w:r>
        <w:t xml:space="preserve"> </w:t>
      </w:r>
      <w:r w:rsidRPr="00FF64D2">
        <w:t>простейшие</w:t>
      </w:r>
      <w:r>
        <w:t xml:space="preserve"> </w:t>
      </w:r>
      <w:r w:rsidRPr="00FF64D2">
        <w:t>арифметические</w:t>
      </w:r>
      <w:r>
        <w:t xml:space="preserve"> </w:t>
      </w:r>
      <w:r w:rsidRPr="00FF64D2">
        <w:t>действия,</w:t>
      </w:r>
      <w:r>
        <w:t xml:space="preserve"> </w:t>
      </w:r>
      <w:r w:rsidRPr="00FF64D2">
        <w:t>Ф.</w:t>
      </w:r>
      <w:r>
        <w:t xml:space="preserve"> </w:t>
      </w:r>
      <w:r w:rsidRPr="00FF64D2">
        <w:t>г.</w:t>
      </w:r>
      <w:r>
        <w:t xml:space="preserve"> </w:t>
      </w:r>
      <w:r w:rsidRPr="00FF64D2">
        <w:t>Есть</w:t>
      </w:r>
      <w:r>
        <w:t xml:space="preserve"> </w:t>
      </w:r>
      <w:r w:rsidRPr="00FF64D2">
        <w:t>уровень</w:t>
      </w:r>
      <w:r>
        <w:t xml:space="preserve"> </w:t>
      </w:r>
      <w:r w:rsidRPr="00FF64D2">
        <w:t>знаний</w:t>
      </w:r>
      <w:r>
        <w:t xml:space="preserve">, </w:t>
      </w:r>
      <w:r w:rsidRPr="00FF64D2">
        <w:t>умений</w:t>
      </w:r>
      <w:r>
        <w:t xml:space="preserve"> </w:t>
      </w:r>
      <w:r w:rsidRPr="00FF64D2">
        <w:t>и</w:t>
      </w:r>
      <w:r>
        <w:t xml:space="preserve"> </w:t>
      </w:r>
      <w:r w:rsidRPr="00FF64D2">
        <w:t>навыков</w:t>
      </w:r>
      <w:r>
        <w:t xml:space="preserve">, </w:t>
      </w:r>
      <w:r w:rsidRPr="00FF64D2">
        <w:t>обеспечивающий</w:t>
      </w:r>
      <w:r>
        <w:t xml:space="preserve"> </w:t>
      </w:r>
      <w:r w:rsidRPr="00FF64D2">
        <w:t>нормальное</w:t>
      </w:r>
      <w:r>
        <w:t xml:space="preserve"> </w:t>
      </w:r>
      <w:r w:rsidRPr="00FF64D2">
        <w:t>функционирование</w:t>
      </w:r>
      <w:r>
        <w:t xml:space="preserve"> </w:t>
      </w:r>
      <w:r w:rsidRPr="00FF64D2">
        <w:t>личности</w:t>
      </w:r>
      <w:r>
        <w:t xml:space="preserve"> </w:t>
      </w:r>
      <w:r w:rsidRPr="00FF64D2">
        <w:t>в</w:t>
      </w:r>
      <w:r>
        <w:t xml:space="preserve"> </w:t>
      </w:r>
      <w:r w:rsidRPr="00FF64D2">
        <w:t>системе</w:t>
      </w:r>
      <w:r>
        <w:t xml:space="preserve"> </w:t>
      </w:r>
      <w:r w:rsidRPr="00FF64D2">
        <w:t>социальных</w:t>
      </w:r>
      <w:r>
        <w:t xml:space="preserve"> </w:t>
      </w:r>
      <w:r w:rsidRPr="00FF64D2">
        <w:t>отношений,</w:t>
      </w:r>
      <w:r>
        <w:t xml:space="preserve"> </w:t>
      </w:r>
      <w:r w:rsidRPr="00FF64D2">
        <w:t>который</w:t>
      </w:r>
      <w:r>
        <w:t xml:space="preserve"> </w:t>
      </w:r>
      <w:r w:rsidRPr="00FF64D2">
        <w:t>считается</w:t>
      </w:r>
      <w:r>
        <w:t xml:space="preserve"> </w:t>
      </w:r>
      <w:r w:rsidRPr="00FF64D2">
        <w:t>минимально</w:t>
      </w:r>
      <w:r>
        <w:t xml:space="preserve"> </w:t>
      </w:r>
      <w:r w:rsidRPr="00FF64D2">
        <w:t>необходимым</w:t>
      </w:r>
      <w:r>
        <w:t xml:space="preserve"> </w:t>
      </w:r>
      <w:r w:rsidRPr="00FF64D2">
        <w:t>для</w:t>
      </w:r>
      <w:r>
        <w:t xml:space="preserve"> </w:t>
      </w:r>
      <w:r w:rsidRPr="00FF64D2">
        <w:t>осуществления</w:t>
      </w:r>
      <w:r>
        <w:t xml:space="preserve"> </w:t>
      </w:r>
      <w:r w:rsidRPr="00FF64D2">
        <w:t>жизнедеятельности</w:t>
      </w:r>
      <w:r>
        <w:t xml:space="preserve"> </w:t>
      </w:r>
      <w:r w:rsidRPr="00FF64D2">
        <w:t>личности</w:t>
      </w:r>
      <w:r>
        <w:t xml:space="preserve"> </w:t>
      </w:r>
      <w:r w:rsidRPr="00FF64D2">
        <w:t>в</w:t>
      </w:r>
      <w:r>
        <w:t xml:space="preserve"> </w:t>
      </w:r>
      <w:r w:rsidRPr="00FF64D2">
        <w:t>конкретной</w:t>
      </w:r>
      <w:r>
        <w:t xml:space="preserve"> </w:t>
      </w:r>
      <w:r w:rsidRPr="00FF64D2">
        <w:t>культурной</w:t>
      </w:r>
      <w:r>
        <w:t xml:space="preserve"> </w:t>
      </w:r>
      <w:r w:rsidRPr="00FF64D2">
        <w:t>среде.</w:t>
      </w:r>
    </w:p>
    <w:p w:rsidR="008F0FA9" w:rsidRPr="00FF64D2" w:rsidRDefault="008F0FA9" w:rsidP="00E51546">
      <w:pPr>
        <w:spacing w:after="0" w:line="240" w:lineRule="auto"/>
        <w:jc w:val="right"/>
        <w:rPr>
          <w:sz w:val="20"/>
          <w:szCs w:val="20"/>
        </w:rPr>
      </w:pPr>
      <w:r w:rsidRPr="00FF64D2">
        <w:rPr>
          <w:sz w:val="20"/>
          <w:szCs w:val="20"/>
        </w:rPr>
        <w:t>Новый словарь методических терминов и понятий. — М.: Издательство ИКАР. Э.Г. Азимов, А.Н. Щукин. 2009.</w:t>
      </w:r>
    </w:p>
    <w:p w:rsidR="00343A9C" w:rsidRPr="000E5EF9" w:rsidRDefault="00334B87" w:rsidP="00E10291">
      <w:pPr>
        <w:spacing w:before="120" w:after="0" w:line="240" w:lineRule="auto"/>
        <w:jc w:val="both"/>
        <w:rPr>
          <w:sz w:val="24"/>
          <w:szCs w:val="24"/>
        </w:rPr>
      </w:pPr>
      <w:r w:rsidRPr="000E5EF9">
        <w:rPr>
          <w:b/>
          <w:sz w:val="24"/>
          <w:szCs w:val="24"/>
        </w:rPr>
        <w:t>Функциональная грамотность</w:t>
      </w:r>
      <w:r w:rsidR="001A2367" w:rsidRPr="000E5EF9">
        <w:rPr>
          <w:sz w:val="24"/>
          <w:szCs w:val="24"/>
        </w:rPr>
        <w:t xml:space="preserve"> – способность человека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</w:t>
      </w:r>
      <w:r w:rsidR="00F9152E">
        <w:rPr>
          <w:sz w:val="24"/>
          <w:szCs w:val="24"/>
        </w:rPr>
        <w:t>.</w:t>
      </w:r>
      <w:r w:rsidR="008F6D8A" w:rsidRPr="000E5EF9">
        <w:rPr>
          <w:rStyle w:val="a5"/>
          <w:sz w:val="24"/>
          <w:szCs w:val="24"/>
        </w:rPr>
        <w:footnoteReference w:id="1"/>
      </w:r>
    </w:p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8F6D8A" w:rsidRPr="000E5EF9" w:rsidTr="008F6D8A">
        <w:tc>
          <w:tcPr>
            <w:tcW w:w="4957" w:type="dxa"/>
          </w:tcPr>
          <w:p w:rsidR="008F6D8A" w:rsidRPr="00E63731" w:rsidRDefault="008F6D8A" w:rsidP="008F6D8A">
            <w:pPr>
              <w:spacing w:before="120" w:after="120"/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</w:pPr>
            <w:r w:rsidRPr="000E5EF9">
              <w:rPr>
                <w:rFonts w:ascii="Tahoma" w:eastAsia="Times New Roman" w:hAnsi="Tahoma" w:cs="Tahoma"/>
                <w:i/>
                <w:iCs/>
                <w:noProof/>
                <w:color w:val="789604"/>
                <w:sz w:val="24"/>
                <w:szCs w:val="24"/>
                <w:lang w:eastAsia="ru-RU"/>
              </w:rPr>
              <w:drawing>
                <wp:inline distT="0" distB="0" distL="0" distR="0" wp14:anchorId="6DDBFF8A" wp14:editId="2BE73D8E">
                  <wp:extent cx="400050" cy="400050"/>
                  <wp:effectExtent l="0" t="0" r="0" b="0"/>
                  <wp:docPr id="6" name="Рисунок 6" descr="Оценка читательской грамотност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ценка читательской грамотност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0E5EF9">
                <w:rPr>
                  <w:rFonts w:eastAsia="Times New Roman" w:cs="Tahoma"/>
                  <w:b/>
                  <w:bCs/>
                  <w:i/>
                  <w:iCs/>
                  <w:color w:val="789604"/>
                  <w:sz w:val="24"/>
                  <w:szCs w:val="24"/>
                  <w:u w:val="single"/>
                  <w:lang w:eastAsia="ru-RU"/>
                </w:rPr>
                <w:t>читательская грамотность</w:t>
              </w:r>
            </w:hyperlink>
          </w:p>
          <w:p w:rsidR="008F6D8A" w:rsidRPr="00E63731" w:rsidRDefault="008F6D8A" w:rsidP="008F6D8A">
            <w:pPr>
              <w:spacing w:before="120" w:after="120"/>
              <w:rPr>
                <w:rFonts w:eastAsia="Times New Roman" w:cs="Tahom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5EF9">
              <w:rPr>
                <w:rFonts w:eastAsia="Times New Roman" w:cs="Tahoma"/>
                <w:i/>
                <w:iCs/>
                <w:noProof/>
                <w:color w:val="789604"/>
                <w:sz w:val="24"/>
                <w:szCs w:val="24"/>
                <w:lang w:eastAsia="ru-RU"/>
              </w:rPr>
              <w:drawing>
                <wp:inline distT="0" distB="0" distL="0" distR="0" wp14:anchorId="61314421" wp14:editId="3A0F9422">
                  <wp:extent cx="409575" cy="409575"/>
                  <wp:effectExtent l="0" t="0" r="9525" b="9525"/>
                  <wp:docPr id="5" name="Рисунок 5" descr="Оценка математической грамотности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ценка математической грамотности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0E5EF9">
                <w:rPr>
                  <w:rFonts w:eastAsia="Times New Roman" w:cs="Tahoma"/>
                  <w:b/>
                  <w:bCs/>
                  <w:i/>
                  <w:iCs/>
                  <w:color w:val="789604"/>
                  <w:sz w:val="24"/>
                  <w:szCs w:val="24"/>
                  <w:u w:val="single"/>
                  <w:lang w:eastAsia="ru-RU"/>
                </w:rPr>
                <w:t>математическая грамотность</w:t>
              </w:r>
            </w:hyperlink>
          </w:p>
          <w:p w:rsidR="008F6D8A" w:rsidRPr="000E5EF9" w:rsidRDefault="008F6D8A" w:rsidP="008F6D8A">
            <w:pPr>
              <w:spacing w:before="120" w:after="120"/>
              <w:rPr>
                <w:b/>
                <w:sz w:val="24"/>
                <w:szCs w:val="24"/>
              </w:rPr>
            </w:pPr>
            <w:r w:rsidRPr="000E5EF9">
              <w:rPr>
                <w:rFonts w:eastAsia="Times New Roman" w:cs="Tahoma"/>
                <w:i/>
                <w:iCs/>
                <w:noProof/>
                <w:color w:val="789604"/>
                <w:sz w:val="24"/>
                <w:szCs w:val="24"/>
                <w:lang w:eastAsia="ru-RU"/>
              </w:rPr>
              <w:drawing>
                <wp:inline distT="0" distB="0" distL="0" distR="0" wp14:anchorId="02B2B6A5" wp14:editId="1D1586B3">
                  <wp:extent cx="409575" cy="409575"/>
                  <wp:effectExtent l="0" t="0" r="9525" b="9525"/>
                  <wp:docPr id="4" name="Рисунок 4" descr="Оценка естественнонаучной грамотност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ценка естественнонаучной грамотност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0E5EF9">
                <w:rPr>
                  <w:rFonts w:eastAsia="Times New Roman" w:cs="Tahoma"/>
                  <w:b/>
                  <w:bCs/>
                  <w:i/>
                  <w:iCs/>
                  <w:color w:val="789604"/>
                  <w:sz w:val="24"/>
                  <w:szCs w:val="24"/>
                  <w:u w:val="single"/>
                  <w:lang w:eastAsia="ru-RU"/>
                </w:rPr>
                <w:t>естественнонаучная грамотность</w:t>
              </w:r>
            </w:hyperlink>
          </w:p>
        </w:tc>
        <w:tc>
          <w:tcPr>
            <w:tcW w:w="4394" w:type="dxa"/>
          </w:tcPr>
          <w:p w:rsidR="008F6D8A" w:rsidRPr="00E63731" w:rsidRDefault="008F6D8A" w:rsidP="008F6D8A">
            <w:pPr>
              <w:spacing w:before="120" w:after="120"/>
              <w:rPr>
                <w:rFonts w:eastAsia="Times New Roman" w:cs="Tahom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5EF9">
              <w:rPr>
                <w:rFonts w:eastAsia="Times New Roman" w:cs="Tahoma"/>
                <w:i/>
                <w:iCs/>
                <w:noProof/>
                <w:color w:val="789604"/>
                <w:sz w:val="24"/>
                <w:szCs w:val="24"/>
                <w:lang w:eastAsia="ru-RU"/>
              </w:rPr>
              <w:drawing>
                <wp:inline distT="0" distB="0" distL="0" distR="0" wp14:anchorId="685CD8C7" wp14:editId="4CF54699">
                  <wp:extent cx="419100" cy="419100"/>
                  <wp:effectExtent l="0" t="0" r="0" b="0"/>
                  <wp:docPr id="3" name="Рисунок 3" descr="Оценка финансовой грамотности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ценка финансовой грамотности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0E5EF9">
                <w:rPr>
                  <w:rFonts w:eastAsia="Times New Roman" w:cs="Tahoma"/>
                  <w:b/>
                  <w:bCs/>
                  <w:i/>
                  <w:iCs/>
                  <w:color w:val="789604"/>
                  <w:sz w:val="24"/>
                  <w:szCs w:val="24"/>
                  <w:u w:val="single"/>
                  <w:lang w:eastAsia="ru-RU"/>
                </w:rPr>
                <w:t>финансовая грамотность</w:t>
              </w:r>
            </w:hyperlink>
          </w:p>
          <w:p w:rsidR="008F6D8A" w:rsidRPr="00E63731" w:rsidRDefault="008F6D8A" w:rsidP="008F6D8A">
            <w:pPr>
              <w:spacing w:before="120" w:after="120"/>
              <w:rPr>
                <w:rFonts w:eastAsia="Times New Roman" w:cs="Tahom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5EF9">
              <w:rPr>
                <w:rFonts w:eastAsia="Times New Roman" w:cs="Tahoma"/>
                <w:i/>
                <w:iCs/>
                <w:noProof/>
                <w:color w:val="789604"/>
                <w:sz w:val="24"/>
                <w:szCs w:val="24"/>
                <w:lang w:eastAsia="ru-RU"/>
              </w:rPr>
              <w:drawing>
                <wp:inline distT="0" distB="0" distL="0" distR="0" wp14:anchorId="78A24288" wp14:editId="03DF4B47">
                  <wp:extent cx="419100" cy="419100"/>
                  <wp:effectExtent l="0" t="0" r="0" b="0"/>
                  <wp:docPr id="2" name="Рисунок 2" descr="Оценка глобальной компетенции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ценка глобальной компетенции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0E5EF9">
                <w:rPr>
                  <w:rFonts w:eastAsia="Times New Roman" w:cs="Tahoma"/>
                  <w:b/>
                  <w:bCs/>
                  <w:i/>
                  <w:iCs/>
                  <w:color w:val="789604"/>
                  <w:sz w:val="24"/>
                  <w:szCs w:val="24"/>
                  <w:u w:val="single"/>
                  <w:lang w:eastAsia="ru-RU"/>
                </w:rPr>
                <w:t>глобальные компетенции</w:t>
              </w:r>
            </w:hyperlink>
          </w:p>
          <w:p w:rsidR="008F6D8A" w:rsidRPr="000E5EF9" w:rsidRDefault="008F6D8A" w:rsidP="008F6D8A">
            <w:pPr>
              <w:spacing w:before="120" w:after="120"/>
              <w:rPr>
                <w:b/>
                <w:sz w:val="24"/>
                <w:szCs w:val="24"/>
              </w:rPr>
            </w:pPr>
            <w:r w:rsidRPr="000E5EF9">
              <w:rPr>
                <w:rFonts w:eastAsia="Times New Roman" w:cs="Tahoma"/>
                <w:i/>
                <w:iCs/>
                <w:noProof/>
                <w:color w:val="789604"/>
                <w:sz w:val="24"/>
                <w:szCs w:val="24"/>
                <w:lang w:eastAsia="ru-RU"/>
              </w:rPr>
              <w:drawing>
                <wp:inline distT="0" distB="0" distL="0" distR="0" wp14:anchorId="28579D9D" wp14:editId="44465A10">
                  <wp:extent cx="438150" cy="438150"/>
                  <wp:effectExtent l="0" t="0" r="0" b="0"/>
                  <wp:docPr id="1" name="Рисунок 1" descr="Семинары // вебинары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еминары // вебинары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0E5EF9">
                <w:rPr>
                  <w:rFonts w:eastAsia="Times New Roman" w:cs="Tahoma"/>
                  <w:b/>
                  <w:bCs/>
                  <w:i/>
                  <w:iCs/>
                  <w:color w:val="789604"/>
                  <w:sz w:val="24"/>
                  <w:szCs w:val="24"/>
                  <w:u w:val="single"/>
                  <w:lang w:eastAsia="ru-RU"/>
                </w:rPr>
                <w:t>креативное мышление</w:t>
              </w:r>
            </w:hyperlink>
          </w:p>
        </w:tc>
      </w:tr>
    </w:tbl>
    <w:p w:rsidR="00E63731" w:rsidRPr="000E5EF9" w:rsidRDefault="00334B87" w:rsidP="008F6D8A">
      <w:pPr>
        <w:spacing w:before="120" w:after="120" w:line="240" w:lineRule="auto"/>
        <w:jc w:val="both"/>
        <w:rPr>
          <w:b/>
          <w:sz w:val="24"/>
          <w:szCs w:val="24"/>
        </w:rPr>
      </w:pPr>
      <w:r w:rsidRPr="000E5EF9">
        <w:rPr>
          <w:b/>
          <w:sz w:val="24"/>
          <w:szCs w:val="24"/>
        </w:rPr>
        <w:t>Читательская грамотность</w:t>
      </w:r>
      <w:r w:rsidR="00E63731" w:rsidRPr="000E5EF9">
        <w:rPr>
          <w:b/>
          <w:sz w:val="24"/>
          <w:szCs w:val="24"/>
        </w:rPr>
        <w:t xml:space="preserve"> </w:t>
      </w:r>
      <w:r w:rsidR="00E63731" w:rsidRPr="000E5EF9">
        <w:rPr>
          <w:sz w:val="24"/>
          <w:szCs w:val="24"/>
        </w:rPr>
        <w:t>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</w:t>
      </w:r>
      <w:r w:rsidR="00F9152E">
        <w:rPr>
          <w:sz w:val="24"/>
          <w:szCs w:val="24"/>
        </w:rPr>
        <w:t>.</w:t>
      </w:r>
      <w:r w:rsidR="00E63731" w:rsidRPr="000E5EF9">
        <w:rPr>
          <w:rStyle w:val="a5"/>
          <w:sz w:val="24"/>
          <w:szCs w:val="24"/>
        </w:rPr>
        <w:footnoteReference w:id="2"/>
      </w:r>
    </w:p>
    <w:p w:rsidR="00285916" w:rsidRPr="000E5EF9" w:rsidRDefault="00285916" w:rsidP="008F6D8A">
      <w:pPr>
        <w:spacing w:before="120" w:after="120" w:line="240" w:lineRule="auto"/>
        <w:jc w:val="both"/>
        <w:rPr>
          <w:sz w:val="24"/>
          <w:szCs w:val="24"/>
        </w:rPr>
      </w:pPr>
      <w:r w:rsidRPr="000E5EF9">
        <w:rPr>
          <w:sz w:val="24"/>
          <w:szCs w:val="24"/>
        </w:rPr>
        <w:t xml:space="preserve">В современном образовательном пространстве необходимо постоянно проявлять способность находить информационно-смысловые взаимосвязи текстов разного типа и формата, в которых поднимается одна и та же проблема, соотносить информацию из разных текстов с </w:t>
      </w:r>
      <w:proofErr w:type="spellStart"/>
      <w:r w:rsidRPr="000E5EF9">
        <w:rPr>
          <w:sz w:val="24"/>
          <w:szCs w:val="24"/>
        </w:rPr>
        <w:t>внетекстовыми</w:t>
      </w:r>
      <w:proofErr w:type="spellEnd"/>
      <w:r w:rsidRPr="000E5EF9">
        <w:rPr>
          <w:sz w:val="24"/>
          <w:szCs w:val="24"/>
        </w:rPr>
        <w:t xml:space="preserve"> фоновыми знаниями, критически оценивать информацию и делать собственный вывод.</w:t>
      </w:r>
    </w:p>
    <w:p w:rsidR="00334B87" w:rsidRPr="00666713" w:rsidRDefault="00334B87" w:rsidP="008F6D8A">
      <w:pPr>
        <w:spacing w:before="120" w:after="120" w:line="240" w:lineRule="auto"/>
        <w:jc w:val="both"/>
        <w:rPr>
          <w:sz w:val="24"/>
          <w:szCs w:val="24"/>
        </w:rPr>
      </w:pPr>
      <w:r w:rsidRPr="000E5EF9">
        <w:rPr>
          <w:sz w:val="24"/>
          <w:szCs w:val="24"/>
        </w:rPr>
        <w:t>Факторы, изменившие характер чтения и передачи информации в современном образовательном пространстве: появление новых технологий, повлиявших на характер чтения и передачи информации, потребность читающих быстро адаптироваться в изменяющемся контексте, обучаться, используя различные источники информации одномоментно.</w:t>
      </w:r>
    </w:p>
    <w:p w:rsidR="00334B87" w:rsidRPr="00666713" w:rsidRDefault="00334B87" w:rsidP="008F6D8A">
      <w:pPr>
        <w:spacing w:before="120" w:after="12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Особое внимание уделяется значимости умений, связанных как с пониманием прочитанного, так и с развитием способности применять полученную в процессе чтения информацию в разных ситуациях, в том числе в нестандартных. Необходимо уметь находить в текстах различную информацию, понимать и анализировать её, уметь интерпретировать и оценивать прочитанное. Кроме умений на осмысление и оценку информации, </w:t>
      </w:r>
      <w:r w:rsidR="00CC249C">
        <w:rPr>
          <w:sz w:val="24"/>
          <w:szCs w:val="24"/>
        </w:rPr>
        <w:t>важны</w:t>
      </w:r>
      <w:r w:rsidRPr="00666713">
        <w:rPr>
          <w:sz w:val="24"/>
          <w:szCs w:val="24"/>
        </w:rPr>
        <w:t xml:space="preserve"> умения оценивать качество и надежность текста, обнаруживать и устранять противоречия, критически оценивать информацию, применять полученную информацию при решении широкого круга задач.</w:t>
      </w:r>
    </w:p>
    <w:p w:rsidR="00285916" w:rsidRPr="00666713" w:rsidRDefault="00285916" w:rsidP="008F6D8A">
      <w:pPr>
        <w:spacing w:before="120" w:after="12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В мониторинге сделан акцент на оценивании понимания информации из многочисленных разнообразных текстовых или других источников, что предусматривает </w:t>
      </w:r>
      <w:proofErr w:type="spellStart"/>
      <w:r w:rsidRPr="00666713">
        <w:rPr>
          <w:sz w:val="24"/>
          <w:szCs w:val="24"/>
        </w:rPr>
        <w:t>сформированность</w:t>
      </w:r>
      <w:proofErr w:type="spellEnd"/>
      <w:r w:rsidRPr="00666713">
        <w:rPr>
          <w:sz w:val="24"/>
          <w:szCs w:val="24"/>
        </w:rPr>
        <w:t xml:space="preserve"> таких умений, как анализ, синтез, интеграция и интерпретация информации, сравнение информации, полученной из разных источников, оценка достоверности текстов, интерпретация и обобщение информации из нескол</w:t>
      </w:r>
      <w:r w:rsidR="00CC249C">
        <w:rPr>
          <w:sz w:val="24"/>
          <w:szCs w:val="24"/>
        </w:rPr>
        <w:t>ьких отличающихся (</w:t>
      </w:r>
      <w:r w:rsidRPr="00666713">
        <w:rPr>
          <w:sz w:val="24"/>
          <w:szCs w:val="24"/>
        </w:rPr>
        <w:t>иногда противоречащих по содержанию) источников.</w:t>
      </w:r>
    </w:p>
    <w:p w:rsidR="00E63731" w:rsidRPr="00666713" w:rsidRDefault="001A2367" w:rsidP="008F6D8A">
      <w:pPr>
        <w:spacing w:before="120" w:after="120" w:line="240" w:lineRule="auto"/>
        <w:jc w:val="both"/>
        <w:rPr>
          <w:sz w:val="24"/>
          <w:szCs w:val="24"/>
        </w:rPr>
      </w:pPr>
      <w:r w:rsidRPr="00666713">
        <w:rPr>
          <w:b/>
          <w:sz w:val="24"/>
          <w:szCs w:val="24"/>
        </w:rPr>
        <w:lastRenderedPageBreak/>
        <w:t>Математическая грамотность</w:t>
      </w:r>
      <w:r w:rsidRPr="00666713">
        <w:rPr>
          <w:sz w:val="24"/>
          <w:szCs w:val="24"/>
        </w:rPr>
        <w:t xml:space="preserve"> –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</w:t>
      </w:r>
      <w:r w:rsidR="000E5EF9" w:rsidRPr="00666713">
        <w:rPr>
          <w:rStyle w:val="a5"/>
          <w:sz w:val="24"/>
          <w:szCs w:val="24"/>
        </w:rPr>
        <w:footnoteReference w:id="3"/>
      </w:r>
      <w:r w:rsidRPr="00666713">
        <w:rPr>
          <w:sz w:val="24"/>
          <w:szCs w:val="24"/>
        </w:rPr>
        <w:t>.</w:t>
      </w:r>
    </w:p>
    <w:p w:rsidR="00941C60" w:rsidRPr="00666713" w:rsidRDefault="00C51BD9" w:rsidP="00941C60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Для мыслительной деятельности при разрешении проблем </w:t>
      </w:r>
      <w:r w:rsidR="00941C60" w:rsidRPr="00666713">
        <w:rPr>
          <w:sz w:val="24"/>
          <w:szCs w:val="24"/>
        </w:rPr>
        <w:t>необходимо уметь</w:t>
      </w:r>
      <w:r w:rsidRPr="00666713">
        <w:rPr>
          <w:sz w:val="24"/>
          <w:szCs w:val="24"/>
        </w:rPr>
        <w:t>:</w:t>
      </w:r>
    </w:p>
    <w:p w:rsidR="00941C60" w:rsidRPr="00666713" w:rsidRDefault="00C51BD9" w:rsidP="00A4154D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формулировать ситуацию на языке математики; </w:t>
      </w:r>
    </w:p>
    <w:p w:rsidR="00941C60" w:rsidRPr="00666713" w:rsidRDefault="00C51BD9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применять математические понятия, факты, процедуры; </w:t>
      </w:r>
    </w:p>
    <w:p w:rsidR="00C51BD9" w:rsidRPr="00666713" w:rsidRDefault="00C51BD9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интерпретировать, использовать и оценивать математические результаты</w:t>
      </w:r>
      <w:r w:rsidR="00941C60" w:rsidRPr="00666713">
        <w:rPr>
          <w:sz w:val="24"/>
          <w:szCs w:val="24"/>
        </w:rPr>
        <w:t>.</w:t>
      </w:r>
    </w:p>
    <w:p w:rsidR="00941C60" w:rsidRPr="00666713" w:rsidRDefault="00941C60" w:rsidP="00641B3F">
      <w:pPr>
        <w:spacing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Основные элементы математической подготовки, актуальные для формирования и оценки функциональной грамотности:</w:t>
      </w:r>
    </w:p>
    <w:p w:rsidR="00941C60" w:rsidRPr="00666713" w:rsidRDefault="00941C60" w:rsidP="00A4154D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принимать задачу, представленную в форме, отличной от формы, типичной для российских учебников; </w:t>
      </w:r>
    </w:p>
    <w:p w:rsidR="00941C60" w:rsidRPr="00666713" w:rsidRDefault="00941C60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работать с информацией, представленной в различных формах: текстовой, табличной, графической, а также переходить от одной формы к другой; </w:t>
      </w:r>
    </w:p>
    <w:p w:rsidR="00941C60" w:rsidRPr="00666713" w:rsidRDefault="00941C60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привлекать информацию, которая не содержится непосредственно в условии задачи, особенно в тех случаях, когда для этого требуется использовать бытовые сведения, личный жизненный опыт;</w:t>
      </w:r>
    </w:p>
    <w:p w:rsidR="00941C60" w:rsidRPr="00666713" w:rsidRDefault="00941C60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отбирать информацию, необходимую для решения, в частности, если условие задачи содержит избыточную информацию; удерживать в процессе решения все условия, необходимые для решения проблемы;</w:t>
      </w:r>
    </w:p>
    <w:p w:rsidR="00941C60" w:rsidRPr="00666713" w:rsidRDefault="00941C60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владеть навыками самоконтроля за выполнением условий (ограничений) при нахождении решения и интерпретации полученного результата в рамках ситуации;</w:t>
      </w:r>
    </w:p>
    <w:p w:rsidR="00941C60" w:rsidRPr="00666713" w:rsidRDefault="00941C60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определять самостоятельно точность данных, требуемых для решения задачи;</w:t>
      </w:r>
    </w:p>
    <w:p w:rsidR="00941C60" w:rsidRPr="00666713" w:rsidRDefault="00941C60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использовать здравый смысл, метод перебора возможных вариантов, метод проб и ошибок;</w:t>
      </w:r>
    </w:p>
    <w:p w:rsidR="00941C60" w:rsidRPr="00666713" w:rsidRDefault="00941C60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представлять в свободной словесной форме обоснованный ответ, который определяется особенностями ситуации.</w:t>
      </w:r>
    </w:p>
    <w:p w:rsidR="00514B6D" w:rsidRPr="00666713" w:rsidRDefault="00514B6D" w:rsidP="00514B6D">
      <w:pPr>
        <w:spacing w:before="120" w:after="120" w:line="240" w:lineRule="auto"/>
        <w:jc w:val="both"/>
        <w:rPr>
          <w:b/>
          <w:sz w:val="24"/>
          <w:szCs w:val="24"/>
        </w:rPr>
      </w:pPr>
      <w:r w:rsidRPr="00666713">
        <w:rPr>
          <w:b/>
          <w:sz w:val="24"/>
          <w:szCs w:val="24"/>
        </w:rPr>
        <w:t>Естественнонаучная грамотность</w:t>
      </w:r>
      <w:r w:rsidRPr="00666713">
        <w:rPr>
          <w:sz w:val="24"/>
          <w:szCs w:val="24"/>
        </w:rPr>
        <w:t xml:space="preserve"> – способность человека применять естественнонаучные знания и умения в реальных жизненных ситуациях, в том числе в случаях обсуждения общественно значимых вопросов, связанных с практическими применениями достижений естественных наук</w:t>
      </w:r>
      <w:r w:rsidR="00641B3F" w:rsidRPr="00666713">
        <w:rPr>
          <w:sz w:val="24"/>
          <w:szCs w:val="24"/>
        </w:rPr>
        <w:t>.</w:t>
      </w:r>
    </w:p>
    <w:p w:rsidR="00641B3F" w:rsidRPr="00666713" w:rsidRDefault="00641B3F" w:rsidP="00641B3F">
      <w:pPr>
        <w:spacing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Естественнонаучно грамотный человек стремится занимать гражданскую позицию и участвовать в аргументированном обсуждении проблем, относящихся к естественным наукам и технологиям, что требует следующих компетентностей:</w:t>
      </w:r>
    </w:p>
    <w:p w:rsidR="00641B3F" w:rsidRPr="00666713" w:rsidRDefault="00641B3F" w:rsidP="00A4154D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научно объяснять явления;</w:t>
      </w:r>
    </w:p>
    <w:p w:rsidR="00641B3F" w:rsidRPr="00666713" w:rsidRDefault="00641B3F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понимать основные особенности естественнонаучного исследования;</w:t>
      </w:r>
    </w:p>
    <w:p w:rsidR="00514B6D" w:rsidRPr="00666713" w:rsidRDefault="00641B3F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интерпретировать данные и использовать научные доказательства для получения выводов.</w:t>
      </w:r>
    </w:p>
    <w:p w:rsidR="00641B3F" w:rsidRPr="00666713" w:rsidRDefault="00641B3F" w:rsidP="00A4154D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В PISA ситуации группируются по следующим контекстам: здоровье; природные ресурсы; окружающая среда; опасности и риски; связь науки и технологий. При этом каждая из ситуаций может рассматриваться на одном из трех уровней: личностном (связанном с самим учащимся, его семьей, друзьями), местном/национальном (связанном с проблемами данной местности или страны) и глобальном (когда рассматриваются явления, происходящие в различных уголках мира).</w:t>
      </w:r>
    </w:p>
    <w:p w:rsidR="004B4880" w:rsidRDefault="004B48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41B3F" w:rsidRPr="00666713" w:rsidRDefault="004877B5" w:rsidP="00C371A1">
      <w:pPr>
        <w:spacing w:before="120"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666713">
        <w:rPr>
          <w:b/>
          <w:sz w:val="24"/>
          <w:szCs w:val="24"/>
        </w:rPr>
        <w:lastRenderedPageBreak/>
        <w:t>Финансовая грамотность</w:t>
      </w:r>
      <w:r w:rsidRPr="00666713">
        <w:rPr>
          <w:sz w:val="24"/>
          <w:szCs w:val="24"/>
        </w:rPr>
        <w:t xml:space="preserve"> – способность личности принимать разумные, целесообразные решения, связанные с финансами, в различных ситуациях собственной жизнедеятельности в понимании, управлении и планировании своих собственных личных и семейных финансовых дел.</w:t>
      </w:r>
    </w:p>
    <w:p w:rsidR="00775708" w:rsidRPr="00666713" w:rsidRDefault="004877B5" w:rsidP="00CD55D9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Содержание представляет собой широкий спектр личностно значимых финансовых тем</w:t>
      </w:r>
      <w:r w:rsidR="00775708" w:rsidRPr="00666713">
        <w:rPr>
          <w:sz w:val="24"/>
          <w:szCs w:val="24"/>
        </w:rPr>
        <w:t>:</w:t>
      </w:r>
    </w:p>
    <w:p w:rsidR="00775708" w:rsidRPr="00666713" w:rsidRDefault="00C43CF9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д</w:t>
      </w:r>
      <w:r w:rsidR="004877B5" w:rsidRPr="00666713">
        <w:rPr>
          <w:sz w:val="24"/>
          <w:szCs w:val="24"/>
        </w:rPr>
        <w:t xml:space="preserve">еньги и денежные операции </w:t>
      </w:r>
      <w:r w:rsidR="00775708" w:rsidRPr="00666713">
        <w:rPr>
          <w:sz w:val="24"/>
          <w:szCs w:val="24"/>
        </w:rPr>
        <w:t>(</w:t>
      </w:r>
      <w:r w:rsidR="004877B5" w:rsidRPr="00666713">
        <w:rPr>
          <w:sz w:val="24"/>
          <w:szCs w:val="24"/>
        </w:rPr>
        <w:t>повседневные покупки товаров, платежи, расходы, банковские карты, валюты</w:t>
      </w:r>
      <w:r w:rsidR="00775708" w:rsidRPr="00666713">
        <w:rPr>
          <w:sz w:val="24"/>
          <w:szCs w:val="24"/>
        </w:rPr>
        <w:t>)</w:t>
      </w:r>
    </w:p>
    <w:p w:rsidR="00775708" w:rsidRPr="00666713" w:rsidRDefault="00C43CF9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п</w:t>
      </w:r>
      <w:r w:rsidR="004877B5" w:rsidRPr="00666713">
        <w:rPr>
          <w:sz w:val="24"/>
          <w:szCs w:val="24"/>
        </w:rPr>
        <w:t>ланирование и управление финансами</w:t>
      </w:r>
      <w:r w:rsidR="00775708" w:rsidRPr="00666713">
        <w:rPr>
          <w:sz w:val="24"/>
          <w:szCs w:val="24"/>
        </w:rPr>
        <w:t xml:space="preserve"> (</w:t>
      </w:r>
      <w:r w:rsidR="004877B5" w:rsidRPr="00666713">
        <w:rPr>
          <w:sz w:val="24"/>
          <w:szCs w:val="24"/>
        </w:rPr>
        <w:t>семейн</w:t>
      </w:r>
      <w:r w:rsidR="00775708" w:rsidRPr="00666713">
        <w:rPr>
          <w:sz w:val="24"/>
          <w:szCs w:val="24"/>
        </w:rPr>
        <w:t>ый</w:t>
      </w:r>
      <w:r w:rsidR="004877B5" w:rsidRPr="00666713">
        <w:rPr>
          <w:sz w:val="24"/>
          <w:szCs w:val="24"/>
        </w:rPr>
        <w:t xml:space="preserve"> бюджет, планируемы</w:t>
      </w:r>
      <w:r w:rsidR="00775708" w:rsidRPr="00666713">
        <w:rPr>
          <w:sz w:val="24"/>
          <w:szCs w:val="24"/>
        </w:rPr>
        <w:t>е</w:t>
      </w:r>
      <w:r w:rsidR="004877B5" w:rsidRPr="00666713">
        <w:rPr>
          <w:sz w:val="24"/>
          <w:szCs w:val="24"/>
        </w:rPr>
        <w:t xml:space="preserve"> расход</w:t>
      </w:r>
      <w:r w:rsidR="00775708" w:rsidRPr="00666713">
        <w:rPr>
          <w:sz w:val="24"/>
          <w:szCs w:val="24"/>
        </w:rPr>
        <w:t>ы</w:t>
      </w:r>
      <w:r w:rsidR="004877B5" w:rsidRPr="00666713">
        <w:rPr>
          <w:sz w:val="24"/>
          <w:szCs w:val="24"/>
        </w:rPr>
        <w:t xml:space="preserve"> и различны</w:t>
      </w:r>
      <w:r w:rsidR="00775708" w:rsidRPr="00666713">
        <w:rPr>
          <w:sz w:val="24"/>
          <w:szCs w:val="24"/>
        </w:rPr>
        <w:t>е</w:t>
      </w:r>
      <w:r w:rsidR="004877B5" w:rsidRPr="00666713">
        <w:rPr>
          <w:sz w:val="24"/>
          <w:szCs w:val="24"/>
        </w:rPr>
        <w:t xml:space="preserve"> вид</w:t>
      </w:r>
      <w:r w:rsidR="00775708" w:rsidRPr="00666713">
        <w:rPr>
          <w:sz w:val="24"/>
          <w:szCs w:val="24"/>
        </w:rPr>
        <w:t>ы</w:t>
      </w:r>
      <w:r w:rsidR="004877B5" w:rsidRPr="00666713">
        <w:rPr>
          <w:sz w:val="24"/>
          <w:szCs w:val="24"/>
        </w:rPr>
        <w:t xml:space="preserve"> доходов (например, пособий, заработной платы и др.)</w:t>
      </w:r>
    </w:p>
    <w:p w:rsidR="00775708" w:rsidRPr="00666713" w:rsidRDefault="00C43CF9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р</w:t>
      </w:r>
      <w:r w:rsidR="004877B5" w:rsidRPr="00666713">
        <w:rPr>
          <w:sz w:val="24"/>
          <w:szCs w:val="24"/>
        </w:rPr>
        <w:t xml:space="preserve">иски и вознаграждения </w:t>
      </w:r>
      <w:r w:rsidR="00775708" w:rsidRPr="00666713">
        <w:rPr>
          <w:sz w:val="24"/>
          <w:szCs w:val="24"/>
        </w:rPr>
        <w:t>(</w:t>
      </w:r>
      <w:r w:rsidR="004877B5" w:rsidRPr="00666713">
        <w:rPr>
          <w:sz w:val="24"/>
          <w:szCs w:val="24"/>
        </w:rPr>
        <w:t xml:space="preserve">ключевая область финансовой грамотности ориентирует на управление финансами с учётом двух видов рисков: </w:t>
      </w:r>
    </w:p>
    <w:p w:rsidR="00775708" w:rsidRPr="00666713" w:rsidRDefault="004877B5" w:rsidP="00666713">
      <w:pPr>
        <w:pStyle w:val="ac"/>
        <w:numPr>
          <w:ilvl w:val="1"/>
          <w:numId w:val="6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финансовые потери, вызванные непредвиденными обстоятельствами (наприме</w:t>
      </w:r>
      <w:r w:rsidR="00666713">
        <w:rPr>
          <w:sz w:val="24"/>
          <w:szCs w:val="24"/>
        </w:rPr>
        <w:t>р, катастрофическим бедствием);</w:t>
      </w:r>
    </w:p>
    <w:p w:rsidR="00775708" w:rsidRPr="00666713" w:rsidRDefault="004877B5" w:rsidP="00666713">
      <w:pPr>
        <w:pStyle w:val="ac"/>
        <w:numPr>
          <w:ilvl w:val="1"/>
          <w:numId w:val="6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риск, присущий финансовым продуктам (например, кредитным соглашениям с переменной процентной ставкой или инвестиционным продуктам</w:t>
      </w:r>
      <w:r w:rsidR="00666713">
        <w:rPr>
          <w:sz w:val="24"/>
          <w:szCs w:val="24"/>
        </w:rPr>
        <w:t>.</w:t>
      </w:r>
    </w:p>
    <w:p w:rsidR="004877B5" w:rsidRPr="00666713" w:rsidRDefault="00C43CF9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ф</w:t>
      </w:r>
      <w:r w:rsidR="004877B5" w:rsidRPr="00666713">
        <w:rPr>
          <w:sz w:val="24"/>
          <w:szCs w:val="24"/>
        </w:rPr>
        <w:t>инансовая</w:t>
      </w:r>
      <w:r w:rsidR="004877B5" w:rsidRPr="00666713">
        <w:rPr>
          <w:i/>
          <w:sz w:val="24"/>
          <w:szCs w:val="24"/>
        </w:rPr>
        <w:t xml:space="preserve"> среда</w:t>
      </w:r>
      <w:r w:rsidR="004877B5" w:rsidRPr="00666713">
        <w:rPr>
          <w:sz w:val="24"/>
          <w:szCs w:val="24"/>
        </w:rPr>
        <w:t xml:space="preserve"> (знание (понимание) правового статуса (прав и обязанностей) потребителей финансовых продуктов, вопросов правового регулирования отношений на финансовом рынке, последствий изменения экономических условий и государственной политики. Например, последствий изменения процентных ставок, инфляции, налогообложения, введения или отмены тех или иных социальных пособий</w:t>
      </w:r>
      <w:r w:rsidR="00775708" w:rsidRPr="00666713">
        <w:rPr>
          <w:sz w:val="24"/>
          <w:szCs w:val="24"/>
        </w:rPr>
        <w:t>)</w:t>
      </w:r>
      <w:r w:rsidR="004877B5" w:rsidRPr="00666713">
        <w:rPr>
          <w:sz w:val="24"/>
          <w:szCs w:val="24"/>
        </w:rPr>
        <w:t>.</w:t>
      </w:r>
    </w:p>
    <w:p w:rsidR="00CD55D9" w:rsidRPr="00666713" w:rsidRDefault="00CD55D9" w:rsidP="00CD55D9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PISA выделяет четыре вида познавательной деятельности: </w:t>
      </w:r>
    </w:p>
    <w:p w:rsidR="00CD55D9" w:rsidRPr="00666713" w:rsidRDefault="00CD55D9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8220DA">
        <w:rPr>
          <w:i/>
          <w:sz w:val="24"/>
          <w:szCs w:val="24"/>
        </w:rPr>
        <w:t>выявление финансовой информации</w:t>
      </w:r>
      <w:r w:rsidRPr="00666713">
        <w:rPr>
          <w:sz w:val="24"/>
          <w:szCs w:val="24"/>
        </w:rPr>
        <w:t xml:space="preserve"> </w:t>
      </w:r>
      <w:r w:rsidR="004A66A5" w:rsidRPr="00666713">
        <w:rPr>
          <w:sz w:val="24"/>
          <w:szCs w:val="24"/>
        </w:rPr>
        <w:t xml:space="preserve">в </w:t>
      </w:r>
      <w:r w:rsidRPr="00666713">
        <w:rPr>
          <w:sz w:val="24"/>
          <w:szCs w:val="24"/>
        </w:rPr>
        <w:t>работ</w:t>
      </w:r>
      <w:r w:rsidR="004A66A5" w:rsidRPr="00666713">
        <w:rPr>
          <w:sz w:val="24"/>
          <w:szCs w:val="24"/>
        </w:rPr>
        <w:t>е</w:t>
      </w:r>
      <w:r w:rsidRPr="00666713">
        <w:rPr>
          <w:sz w:val="24"/>
          <w:szCs w:val="24"/>
        </w:rPr>
        <w:t xml:space="preserve"> с источниками финансовой информации в различных жизненных ситуациях, обращающихся к определённым финансовым задачам человека</w:t>
      </w:r>
      <w:r w:rsidR="004A66A5" w:rsidRPr="00666713">
        <w:rPr>
          <w:sz w:val="24"/>
          <w:szCs w:val="24"/>
        </w:rPr>
        <w:t>)</w:t>
      </w:r>
      <w:r w:rsidRPr="00666713">
        <w:rPr>
          <w:sz w:val="24"/>
          <w:szCs w:val="24"/>
        </w:rPr>
        <w:t>;</w:t>
      </w:r>
    </w:p>
    <w:p w:rsidR="00CD55D9" w:rsidRPr="00666713" w:rsidRDefault="00CD55D9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8220DA">
        <w:rPr>
          <w:i/>
          <w:sz w:val="24"/>
          <w:szCs w:val="24"/>
        </w:rPr>
        <w:t>анализ информации в финансовом контексте</w:t>
      </w:r>
      <w:r w:rsidR="004A66A5" w:rsidRPr="00666713">
        <w:rPr>
          <w:sz w:val="24"/>
          <w:szCs w:val="24"/>
        </w:rPr>
        <w:t xml:space="preserve"> на основе предъявляемых текстов (включая тексты, введённые в иллюстрации, представленные в формате таблиц, рекламных призывов и др.) и включает сравнение, противопоставление, синтез и экстраполяцию (распространение выводов, полученных из наблюдения над одной частью явления, на другую его часть или на всё явление в целом)</w:t>
      </w:r>
      <w:r w:rsidRPr="00666713">
        <w:rPr>
          <w:sz w:val="24"/>
          <w:szCs w:val="24"/>
        </w:rPr>
        <w:t>;</w:t>
      </w:r>
    </w:p>
    <w:p w:rsidR="00CD55D9" w:rsidRPr="00666713" w:rsidRDefault="00CD55D9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8220DA">
        <w:rPr>
          <w:i/>
          <w:sz w:val="24"/>
          <w:szCs w:val="24"/>
        </w:rPr>
        <w:t>оценка финансовых проблем</w:t>
      </w:r>
      <w:r w:rsidR="004A66A5" w:rsidRPr="00666713">
        <w:rPr>
          <w:sz w:val="24"/>
          <w:szCs w:val="24"/>
        </w:rPr>
        <w:t xml:space="preserve"> сфокусирована на построении финансовых обоснований, объяснений, оценочных суждений, обобщений, основанных на знании и понимании, когда с помощью логических рассуждений важно понять смысл и создать представление о проблеме, связанной с финансами</w:t>
      </w:r>
      <w:r w:rsidRPr="00666713">
        <w:rPr>
          <w:sz w:val="24"/>
          <w:szCs w:val="24"/>
        </w:rPr>
        <w:t>;</w:t>
      </w:r>
    </w:p>
    <w:p w:rsidR="00CD55D9" w:rsidRPr="00666713" w:rsidRDefault="00CD55D9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8220DA">
        <w:rPr>
          <w:i/>
          <w:sz w:val="24"/>
          <w:szCs w:val="24"/>
        </w:rPr>
        <w:t>применение финансовых знаний</w:t>
      </w:r>
      <w:r w:rsidR="004A66A5" w:rsidRPr="00666713">
        <w:rPr>
          <w:sz w:val="24"/>
          <w:szCs w:val="24"/>
        </w:rPr>
        <w:t xml:space="preserve"> акцентирует внимание на эффективных действиях в финансовых ситуациях с помощью использования имеющихся финансовых знаний и понимания моделей поведения, целесообразных для решения определённых задач в определённых условиях</w:t>
      </w:r>
      <w:r w:rsidRPr="00666713">
        <w:rPr>
          <w:sz w:val="24"/>
          <w:szCs w:val="24"/>
        </w:rPr>
        <w:t>.</w:t>
      </w:r>
    </w:p>
    <w:p w:rsidR="0051540A" w:rsidRPr="00666713" w:rsidRDefault="0051540A" w:rsidP="004A4A03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В PISA представлены четыре контекста: </w:t>
      </w:r>
    </w:p>
    <w:p w:rsidR="0051540A" w:rsidRPr="00666713" w:rsidRDefault="0051540A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8220DA">
        <w:rPr>
          <w:i/>
          <w:sz w:val="24"/>
          <w:szCs w:val="24"/>
        </w:rPr>
        <w:t>образовательный и профессиональный</w:t>
      </w:r>
      <w:r w:rsidRPr="00666713">
        <w:rPr>
          <w:sz w:val="24"/>
          <w:szCs w:val="24"/>
        </w:rPr>
        <w:t xml:space="preserve"> (финансовые материалы и ситуации, относящиеся к трудоустройству и будущей профессиональной деятельности. Например, частичная занятость, подготовка к дальнейшей работе и карьере посредством школьного образования и обучения, последующее образование); </w:t>
      </w:r>
    </w:p>
    <w:p w:rsidR="0051540A" w:rsidRPr="00666713" w:rsidRDefault="0051540A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8220DA">
        <w:rPr>
          <w:i/>
          <w:sz w:val="24"/>
          <w:szCs w:val="24"/>
        </w:rPr>
        <w:t>домашний и семейный</w:t>
      </w:r>
      <w:r w:rsidRPr="00666713">
        <w:rPr>
          <w:sz w:val="24"/>
          <w:szCs w:val="24"/>
        </w:rPr>
        <w:t xml:space="preserve"> (финансовые проблемы и вопросы, относящиеся к расходам, связанным с ведением хозяйства</w:t>
      </w:r>
      <w:r w:rsidR="0026784F" w:rsidRPr="00666713">
        <w:rPr>
          <w:sz w:val="24"/>
          <w:szCs w:val="24"/>
        </w:rPr>
        <w:t>. Например, покупки предметов домашнего обихода, продуктов, учёта расходов, планирования совместных мероприятий, решений о составлении бюджета и приоритетности расходов);</w:t>
      </w:r>
    </w:p>
    <w:p w:rsidR="0026784F" w:rsidRPr="00666713" w:rsidRDefault="0051540A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8220DA">
        <w:rPr>
          <w:i/>
          <w:sz w:val="24"/>
          <w:szCs w:val="24"/>
        </w:rPr>
        <w:t>личностный</w:t>
      </w:r>
      <w:r w:rsidRPr="00666713">
        <w:rPr>
          <w:sz w:val="24"/>
          <w:szCs w:val="24"/>
        </w:rPr>
        <w:t xml:space="preserve"> (</w:t>
      </w:r>
      <w:r w:rsidR="0026784F" w:rsidRPr="00666713">
        <w:rPr>
          <w:sz w:val="24"/>
          <w:szCs w:val="24"/>
        </w:rPr>
        <w:t xml:space="preserve">включает вопросы, связанные с потребительскими товарами и розничной торговлей, отдыхом и развлекательными мероприятиями, страхованием (жизни, здоровья, предметов собственности) и другими ситуациями, в которых товары или услуги покупаются для личного пользования. Например, выбор таких продуктов и услуг, как одежда, туалетные </w:t>
      </w:r>
      <w:r w:rsidR="0026784F" w:rsidRPr="00666713">
        <w:rPr>
          <w:sz w:val="24"/>
          <w:szCs w:val="24"/>
        </w:rPr>
        <w:lastRenderedPageBreak/>
        <w:t>принадлежности, электронное или спортивное оборудование, сезонные билеты, абонементы в спортзал, а также открытие банковского счета и получение кредита</w:t>
      </w:r>
      <w:r w:rsidRPr="00666713">
        <w:rPr>
          <w:sz w:val="24"/>
          <w:szCs w:val="24"/>
        </w:rPr>
        <w:t xml:space="preserve">); </w:t>
      </w:r>
    </w:p>
    <w:p w:rsidR="00CD55D9" w:rsidRPr="00666713" w:rsidRDefault="0051540A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8220DA">
        <w:rPr>
          <w:i/>
          <w:sz w:val="24"/>
          <w:szCs w:val="24"/>
        </w:rPr>
        <w:t>общественный</w:t>
      </w:r>
      <w:r w:rsidRPr="00666713">
        <w:rPr>
          <w:sz w:val="24"/>
          <w:szCs w:val="24"/>
        </w:rPr>
        <w:t xml:space="preserve"> (</w:t>
      </w:r>
      <w:r w:rsidR="00A0223D" w:rsidRPr="00666713">
        <w:rPr>
          <w:sz w:val="24"/>
          <w:szCs w:val="24"/>
        </w:rPr>
        <w:t>связь между личным финансовым благополучием и остальным сообществом в современном мире. Например, проблемы, связанные с информированностью о правах и обязанностях потребителей, налогах и льготах, сборах и услугах, справедливой торговле, последствиях потребительского выбора, пожертвований некоммерческим организациям, благотворительным фондам и др.</w:t>
      </w:r>
      <w:r w:rsidRPr="00666713">
        <w:rPr>
          <w:sz w:val="24"/>
          <w:szCs w:val="24"/>
        </w:rPr>
        <w:t>)</w:t>
      </w:r>
      <w:r w:rsidR="002E125A" w:rsidRPr="00666713">
        <w:rPr>
          <w:sz w:val="24"/>
          <w:szCs w:val="24"/>
        </w:rPr>
        <w:t>.</w:t>
      </w:r>
    </w:p>
    <w:p w:rsidR="00CC249C" w:rsidRDefault="002E125A" w:rsidP="008E742E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Российские аспекты содержания финансовой грамотности: </w:t>
      </w:r>
    </w:p>
    <w:p w:rsidR="00CC249C" w:rsidRDefault="002E125A" w:rsidP="00CC249C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доходы и расходы; финансовое планирование и бюджет; </w:t>
      </w:r>
    </w:p>
    <w:p w:rsidR="00CC249C" w:rsidRDefault="002E125A" w:rsidP="00CC249C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личные сбережения; кредитование; </w:t>
      </w:r>
    </w:p>
    <w:p w:rsidR="00CC249C" w:rsidRDefault="002E125A" w:rsidP="00CC249C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инвестирование; </w:t>
      </w:r>
    </w:p>
    <w:p w:rsidR="00CC249C" w:rsidRDefault="002E125A" w:rsidP="00CC249C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страхование; </w:t>
      </w:r>
    </w:p>
    <w:p w:rsidR="002E125A" w:rsidRPr="00666713" w:rsidRDefault="002E125A" w:rsidP="00CC249C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риски и финансовая безопасность; защита прав потребителей; общие знания экономики и азы финансовой арифметики.</w:t>
      </w:r>
    </w:p>
    <w:p w:rsidR="00302C9B" w:rsidRPr="00666713" w:rsidRDefault="008E742E" w:rsidP="00302C9B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b/>
          <w:sz w:val="24"/>
          <w:szCs w:val="24"/>
        </w:rPr>
        <w:t>Глобальная компетентность</w:t>
      </w:r>
      <w:r w:rsidRPr="00666713">
        <w:rPr>
          <w:sz w:val="24"/>
          <w:szCs w:val="24"/>
        </w:rPr>
        <w:t xml:space="preserve"> </w:t>
      </w:r>
      <w:r w:rsidR="00302C9B" w:rsidRPr="00666713">
        <w:rPr>
          <w:sz w:val="24"/>
          <w:szCs w:val="24"/>
        </w:rPr>
        <w:t>(глобальные компетенции) – специфический обособленный ценностно-интегративный компонент функциональной грамотности, имеющий собственное предметное содержание, ценностную основу и нацеленный на формирование универсальных навыков (</w:t>
      </w:r>
      <w:proofErr w:type="spellStart"/>
      <w:r w:rsidR="00302C9B" w:rsidRPr="00666713">
        <w:rPr>
          <w:sz w:val="24"/>
          <w:szCs w:val="24"/>
        </w:rPr>
        <w:t>soft</w:t>
      </w:r>
      <w:proofErr w:type="spellEnd"/>
      <w:r w:rsidR="00302C9B" w:rsidRPr="00666713">
        <w:rPr>
          <w:sz w:val="24"/>
          <w:szCs w:val="24"/>
        </w:rPr>
        <w:t xml:space="preserve"> </w:t>
      </w:r>
      <w:proofErr w:type="spellStart"/>
      <w:r w:rsidR="00302C9B" w:rsidRPr="00666713">
        <w:rPr>
          <w:sz w:val="24"/>
          <w:szCs w:val="24"/>
        </w:rPr>
        <w:t>skills</w:t>
      </w:r>
      <w:proofErr w:type="spellEnd"/>
      <w:r w:rsidR="00302C9B" w:rsidRPr="00666713">
        <w:rPr>
          <w:sz w:val="24"/>
          <w:szCs w:val="24"/>
        </w:rPr>
        <w:t xml:space="preserve">). Глобальная компетентность рассматривается на международном уровне как «многомерная» цель обучения на протяжении всей жизни. </w:t>
      </w:r>
    </w:p>
    <w:p w:rsidR="00302C9B" w:rsidRPr="00666713" w:rsidRDefault="008E742E" w:rsidP="008E742E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Глобально компетентная личность - человек, который способен воспринимать местные и глобальные проблемы и вопросы межкультурного взаимодействия, понимать и оценивать различные точки зрения и мировоззрения, успешно и уважительно взаимодействовать с другими людьми, а также ответственно действовать для обеспечения устойчивого развития и коллективного благополучия. </w:t>
      </w:r>
    </w:p>
    <w:p w:rsidR="003B3556" w:rsidRPr="00666713" w:rsidRDefault="003B3556" w:rsidP="008E742E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О</w:t>
      </w:r>
      <w:r w:rsidR="008E742E" w:rsidRPr="00666713">
        <w:rPr>
          <w:sz w:val="24"/>
          <w:szCs w:val="24"/>
        </w:rPr>
        <w:t xml:space="preserve">собенности глобальной компетентности: </w:t>
      </w:r>
    </w:p>
    <w:p w:rsidR="003B3556" w:rsidRPr="00666713" w:rsidRDefault="008E742E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динамизм содержания под воздействием постоянно изменяющегося мира; </w:t>
      </w:r>
    </w:p>
    <w:p w:rsidR="00302C9B" w:rsidRPr="00666713" w:rsidRDefault="008E742E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осознание взаимосвязи и взаимопроникновения локального и глобального; </w:t>
      </w:r>
    </w:p>
    <w:p w:rsidR="003B3556" w:rsidRPr="00666713" w:rsidRDefault="008E742E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включение в контент глобальной компетенции представлений о межкультурных взаимодействиях; </w:t>
      </w:r>
    </w:p>
    <w:p w:rsidR="00302C9B" w:rsidRPr="00666713" w:rsidRDefault="008E742E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proofErr w:type="spellStart"/>
      <w:r w:rsidRPr="00666713">
        <w:rPr>
          <w:sz w:val="24"/>
          <w:szCs w:val="24"/>
        </w:rPr>
        <w:t>деятельностная</w:t>
      </w:r>
      <w:proofErr w:type="spellEnd"/>
      <w:r w:rsidRPr="00666713">
        <w:rPr>
          <w:sz w:val="24"/>
          <w:szCs w:val="24"/>
        </w:rPr>
        <w:t xml:space="preserve"> направленность; </w:t>
      </w:r>
    </w:p>
    <w:p w:rsidR="00302C9B" w:rsidRPr="00666713" w:rsidRDefault="008E742E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коммуникативная</w:t>
      </w:r>
      <w:r w:rsidR="00302C9B" w:rsidRPr="00666713">
        <w:rPr>
          <w:sz w:val="24"/>
          <w:szCs w:val="24"/>
        </w:rPr>
        <w:t xml:space="preserve"> направленность;</w:t>
      </w:r>
    </w:p>
    <w:p w:rsidR="00302C9B" w:rsidRPr="00666713" w:rsidRDefault="00302C9B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ценностная основа. </w:t>
      </w:r>
    </w:p>
    <w:p w:rsidR="00302C9B" w:rsidRPr="00666713" w:rsidRDefault="00302C9B" w:rsidP="00302C9B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Парадокс формирования глобальной компетентности как базового личностного образования связан с пониманием ее открытого, незавершенного состояния. Опосредованно это выражается в постоянной готовности глобально компетентного человека к переработке дополнительной информации, к получению новых знаний о мире и социальных взаимодействиях, под влиянием которых может меняться представление о соотношении глобального и локального, о целевых установках самостоятельной деятельности и коммуникаций. </w:t>
      </w:r>
    </w:p>
    <w:p w:rsidR="00302C9B" w:rsidRPr="00666713" w:rsidRDefault="00302C9B" w:rsidP="00302C9B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Связана с ее ценностной основой: направленностью на понимание ценности другого, на осознанное ответственное отношение к окружающим. </w:t>
      </w:r>
    </w:p>
    <w:p w:rsidR="00302C9B" w:rsidRPr="00666713" w:rsidRDefault="00302C9B" w:rsidP="00302C9B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В PISA учитывают:</w:t>
      </w:r>
    </w:p>
    <w:p w:rsidR="00302C9B" w:rsidRPr="00666713" w:rsidRDefault="00302C9B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овладение знаниями о процессе глобализации, его проявлении во всех сферах и влиянии на все стороны жизни человека и общества;</w:t>
      </w:r>
    </w:p>
    <w:p w:rsidR="00302C9B" w:rsidRPr="00666713" w:rsidRDefault="00302C9B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формирование аналитического и критического мышления;</w:t>
      </w:r>
    </w:p>
    <w:p w:rsidR="00302C9B" w:rsidRPr="00666713" w:rsidRDefault="00302C9B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осознание собственной культурной идентичности и пон</w:t>
      </w:r>
      <w:r w:rsidR="004A4A03">
        <w:rPr>
          <w:sz w:val="24"/>
          <w:szCs w:val="24"/>
        </w:rPr>
        <w:t>имание культурного многообразия</w:t>
      </w:r>
      <w:r w:rsidRPr="00666713">
        <w:rPr>
          <w:sz w:val="24"/>
          <w:szCs w:val="24"/>
        </w:rPr>
        <w:t>;</w:t>
      </w:r>
    </w:p>
    <w:p w:rsidR="00302C9B" w:rsidRPr="00666713" w:rsidRDefault="00302C9B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освоение опыта отношения к различным культурам, основанного на понимании ценности культурного многообразия</w:t>
      </w:r>
      <w:r w:rsidR="004A4A03">
        <w:rPr>
          <w:sz w:val="24"/>
          <w:szCs w:val="24"/>
        </w:rPr>
        <w:t xml:space="preserve"> мира</w:t>
      </w:r>
      <w:r w:rsidR="00640668">
        <w:rPr>
          <w:sz w:val="24"/>
          <w:szCs w:val="24"/>
        </w:rPr>
        <w:t>.</w:t>
      </w:r>
    </w:p>
    <w:p w:rsidR="00302C9B" w:rsidRPr="00666713" w:rsidRDefault="00302C9B" w:rsidP="00302C9B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lastRenderedPageBreak/>
        <w:t>Способности:</w:t>
      </w:r>
    </w:p>
    <w:p w:rsidR="00302C9B" w:rsidRPr="00666713" w:rsidRDefault="00302C9B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ситуациях; </w:t>
      </w:r>
    </w:p>
    <w:p w:rsidR="00302C9B" w:rsidRPr="00666713" w:rsidRDefault="00302C9B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осознавать, каким образом культурные, религиозные, политические, расовые и иные различия могут оказывать влияние на суждения, взгляды и мировоззрение;</w:t>
      </w:r>
    </w:p>
    <w:p w:rsidR="00302C9B" w:rsidRPr="00666713" w:rsidRDefault="00302C9B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вступать в открытое, уважительное и эффективное взаимодействие с другими людьми на основе разделяемого всеми уважения к человеческому достоинству.</w:t>
      </w:r>
    </w:p>
    <w:p w:rsidR="00C01D9D" w:rsidRPr="00666713" w:rsidRDefault="00C94021" w:rsidP="00C94021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PISA включает два компонента: </w:t>
      </w:r>
    </w:p>
    <w:p w:rsidR="00C01D9D" w:rsidRPr="00666713" w:rsidRDefault="00C94021" w:rsidP="00C01D9D">
      <w:pPr>
        <w:spacing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1) «Знание и понимание» </w:t>
      </w:r>
    </w:p>
    <w:p w:rsidR="00C01D9D" w:rsidRPr="00666713" w:rsidRDefault="00C94021" w:rsidP="00C01D9D">
      <w:pPr>
        <w:spacing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а) осознание и понимание глобальных проблем: </w:t>
      </w:r>
    </w:p>
    <w:p w:rsidR="00C01D9D" w:rsidRPr="00666713" w:rsidRDefault="00C94021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осведомленность о наиболее значимых глобальных проблемах; </w:t>
      </w:r>
    </w:p>
    <w:p w:rsidR="00C01D9D" w:rsidRPr="00666713" w:rsidRDefault="00C94021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понимание взаимосвязей между глобальными проблемами, влияния глобальных проблем на локальные тенденции. </w:t>
      </w:r>
    </w:p>
    <w:p w:rsidR="00C01D9D" w:rsidRPr="00666713" w:rsidRDefault="00C94021" w:rsidP="00C01D9D">
      <w:pPr>
        <w:spacing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б) осознание и понимание межкультурных различий, взаимопонимание: </w:t>
      </w:r>
    </w:p>
    <w:p w:rsidR="00C01D9D" w:rsidRPr="00666713" w:rsidRDefault="00C94021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осознание сходства и различий разных культур; </w:t>
      </w:r>
    </w:p>
    <w:p w:rsidR="00C01D9D" w:rsidRPr="00666713" w:rsidRDefault="00C94021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понимание иной точки зрения, осознание факторов, влияющих на выбор той или иной позиции. </w:t>
      </w:r>
    </w:p>
    <w:p w:rsidR="00C01D9D" w:rsidRPr="00666713" w:rsidRDefault="00C94021" w:rsidP="00C94021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2) «Умения» </w:t>
      </w:r>
    </w:p>
    <w:p w:rsidR="00C01D9D" w:rsidRPr="00666713" w:rsidRDefault="00C94021" w:rsidP="00C01D9D">
      <w:pPr>
        <w:spacing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а) аналитическое мышление: </w:t>
      </w:r>
    </w:p>
    <w:p w:rsidR="00C01D9D" w:rsidRPr="00666713" w:rsidRDefault="00C94021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следование логике; </w:t>
      </w:r>
    </w:p>
    <w:p w:rsidR="00C01D9D" w:rsidRPr="00666713" w:rsidRDefault="00C94021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системность рассмотрения проблемы; </w:t>
      </w:r>
    </w:p>
    <w:p w:rsidR="00C01D9D" w:rsidRPr="00666713" w:rsidRDefault="00C94021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соблюдение последовательности рассмотрения проблемы; </w:t>
      </w:r>
    </w:p>
    <w:p w:rsidR="00C01D9D" w:rsidRPr="00666713" w:rsidRDefault="00C94021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способность интерпретировать смысл элементов текста; </w:t>
      </w:r>
    </w:p>
    <w:p w:rsidR="00C01D9D" w:rsidRPr="00666713" w:rsidRDefault="00C94021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способность устанавливать связи и выявлять противоречия при рассмотрении проблемы. </w:t>
      </w:r>
    </w:p>
    <w:p w:rsidR="00C01D9D" w:rsidRPr="00666713" w:rsidRDefault="00C94021" w:rsidP="00C01D9D">
      <w:pPr>
        <w:spacing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б) критическое мышление: </w:t>
      </w:r>
    </w:p>
    <w:p w:rsidR="00C01D9D" w:rsidRPr="00666713" w:rsidRDefault="00C94021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оценка значимости, обоснованности, достоверности информации (текста, источника, утверждения) с позиций внутренней целостности, непротиворечивости объективным данным и личному опыту; </w:t>
      </w:r>
    </w:p>
    <w:p w:rsidR="00C94021" w:rsidRPr="00666713" w:rsidRDefault="00C94021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осознание связи собственных взглядов с определенными ценностями и культурными традициями, понимание обусловленности взглядов и суждений культурными и иными традициями.</w:t>
      </w:r>
    </w:p>
    <w:p w:rsidR="00C01D9D" w:rsidRPr="00666713" w:rsidRDefault="00C01D9D" w:rsidP="00C01D9D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b/>
          <w:sz w:val="24"/>
          <w:szCs w:val="24"/>
        </w:rPr>
        <w:t>Креативное мышление</w:t>
      </w:r>
      <w:r w:rsidRPr="00666713">
        <w:rPr>
          <w:sz w:val="24"/>
          <w:szCs w:val="24"/>
        </w:rPr>
        <w:t xml:space="preserve"> – способность продуктивно участвовать в процессе выработки, оценки и совершенствовании идей, направленных на получение инновационных (</w:t>
      </w:r>
      <w:r w:rsidRPr="00666713">
        <w:rPr>
          <w:i/>
          <w:sz w:val="24"/>
          <w:szCs w:val="24"/>
        </w:rPr>
        <w:t>новых, новаторских, оригинальных, нестандартных, непривычных</w:t>
      </w:r>
      <w:r w:rsidRPr="00666713">
        <w:rPr>
          <w:sz w:val="24"/>
          <w:szCs w:val="24"/>
        </w:rPr>
        <w:t>) и эффективных (</w:t>
      </w:r>
      <w:r w:rsidRPr="00666713">
        <w:rPr>
          <w:i/>
          <w:sz w:val="24"/>
          <w:szCs w:val="24"/>
        </w:rPr>
        <w:t>действенных, результативных, экономичных, оптимальных</w:t>
      </w:r>
      <w:r w:rsidRPr="00666713">
        <w:rPr>
          <w:sz w:val="24"/>
          <w:szCs w:val="24"/>
        </w:rPr>
        <w:t>) решений, и/или нового знания, и/или эффектного (</w:t>
      </w:r>
      <w:r w:rsidRPr="00666713">
        <w:rPr>
          <w:i/>
          <w:sz w:val="24"/>
          <w:szCs w:val="24"/>
        </w:rPr>
        <w:t>впечатляющего, вдохновляющего, необыкновенного, удивительного</w:t>
      </w:r>
      <w:r w:rsidRPr="00666713">
        <w:rPr>
          <w:sz w:val="24"/>
          <w:szCs w:val="24"/>
        </w:rPr>
        <w:t>) выражения воображения.</w:t>
      </w:r>
    </w:p>
    <w:p w:rsidR="00C01D9D" w:rsidRPr="00666713" w:rsidRDefault="00C01D9D" w:rsidP="00C01D9D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Широко распространено представление о том, что креативность проявляется как уникальный творческий прорыв, великое открытие или шедевр, которые неразрывно связаны как с глубоким знанием предмета, исполнительским мастерством, так и с одарённостью, выдающимися способностями или талантом. Это явление называют «большой креативностью» (</w:t>
      </w:r>
      <w:proofErr w:type="spellStart"/>
      <w:r w:rsidRPr="00666713">
        <w:rPr>
          <w:sz w:val="24"/>
          <w:szCs w:val="24"/>
        </w:rPr>
        <w:t>Big</w:t>
      </w:r>
      <w:proofErr w:type="spellEnd"/>
      <w:r w:rsidRPr="00666713">
        <w:rPr>
          <w:sz w:val="24"/>
          <w:szCs w:val="24"/>
        </w:rPr>
        <w:t xml:space="preserve">-C </w:t>
      </w:r>
      <w:proofErr w:type="spellStart"/>
      <w:r w:rsidRPr="00666713">
        <w:rPr>
          <w:sz w:val="24"/>
          <w:szCs w:val="24"/>
        </w:rPr>
        <w:t>creativity</w:t>
      </w:r>
      <w:proofErr w:type="spellEnd"/>
      <w:r w:rsidRPr="00666713">
        <w:rPr>
          <w:sz w:val="24"/>
          <w:szCs w:val="24"/>
        </w:rPr>
        <w:t>). Вместе с тем, креативность может проявляться и в ежедневных делах, таких, как, например, оформление подарка или фотоальбома, способность приготовить вкусную еду из остатков продуктов или способность найти отличное решение сложной логистической проблемы, встроиться в сложный график и т.п.</w:t>
      </w:r>
      <w:r w:rsidR="00EB102D" w:rsidRPr="00666713">
        <w:rPr>
          <w:sz w:val="24"/>
          <w:szCs w:val="24"/>
        </w:rPr>
        <w:t xml:space="preserve"> Способность к продуктивному творческому подходу в таком случае называют «малой креативностью» (</w:t>
      </w:r>
      <w:proofErr w:type="spellStart"/>
      <w:r w:rsidR="00EB102D" w:rsidRPr="00666713">
        <w:rPr>
          <w:sz w:val="24"/>
          <w:szCs w:val="24"/>
        </w:rPr>
        <w:t>little</w:t>
      </w:r>
      <w:proofErr w:type="spellEnd"/>
      <w:r w:rsidR="00EB102D" w:rsidRPr="00666713">
        <w:rPr>
          <w:sz w:val="24"/>
          <w:szCs w:val="24"/>
        </w:rPr>
        <w:t xml:space="preserve">-c </w:t>
      </w:r>
      <w:proofErr w:type="spellStart"/>
      <w:r w:rsidR="00EB102D" w:rsidRPr="00666713">
        <w:rPr>
          <w:sz w:val="24"/>
          <w:szCs w:val="24"/>
        </w:rPr>
        <w:t>creativity</w:t>
      </w:r>
      <w:proofErr w:type="spellEnd"/>
      <w:r w:rsidR="00EB102D" w:rsidRPr="00666713">
        <w:rPr>
          <w:sz w:val="24"/>
          <w:szCs w:val="24"/>
        </w:rPr>
        <w:t>).</w:t>
      </w:r>
    </w:p>
    <w:p w:rsidR="00EB102D" w:rsidRPr="00666713" w:rsidRDefault="00EB102D" w:rsidP="00C01D9D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В </w:t>
      </w:r>
      <w:r w:rsidRPr="00666713">
        <w:rPr>
          <w:sz w:val="24"/>
          <w:szCs w:val="24"/>
          <w:lang w:val="en-US"/>
        </w:rPr>
        <w:t>PISA</w:t>
      </w:r>
      <w:r w:rsidRPr="00666713">
        <w:rPr>
          <w:sz w:val="24"/>
          <w:szCs w:val="24"/>
        </w:rPr>
        <w:t xml:space="preserve"> приоритет отдается «малой креативности». Успешность должна зависеть больше от организации мыслительных процессов, нежели от глубины знания того или иного предмета. Направление оценки нацелено не на выявление одаренных и талантливых детей, а скорее на </w:t>
      </w:r>
      <w:r w:rsidRPr="00666713">
        <w:rPr>
          <w:sz w:val="24"/>
          <w:szCs w:val="24"/>
        </w:rPr>
        <w:lastRenderedPageBreak/>
        <w:t xml:space="preserve">определение тех границ, в которых учащиеся способны мыслить креативно, а также на выявление того, как эта способность соотносится с особенностями образовательного процесса — с практиками обучения, учебной и </w:t>
      </w:r>
      <w:proofErr w:type="spellStart"/>
      <w:r w:rsidRPr="00666713">
        <w:rPr>
          <w:sz w:val="24"/>
          <w:szCs w:val="24"/>
        </w:rPr>
        <w:t>внеучебной</w:t>
      </w:r>
      <w:proofErr w:type="spellEnd"/>
      <w:r w:rsidRPr="00666713">
        <w:rPr>
          <w:sz w:val="24"/>
          <w:szCs w:val="24"/>
        </w:rPr>
        <w:t xml:space="preserve"> деятельностью, другими характеристиками современных образовательных систем.</w:t>
      </w:r>
    </w:p>
    <w:p w:rsidR="00EB102D" w:rsidRPr="00666713" w:rsidRDefault="00EB102D" w:rsidP="00C01D9D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PISA опирается на достоверно установленные факты, подтверждающие наличие существенных различий творческих задач по меньшей мере в трех областях: </w:t>
      </w:r>
    </w:p>
    <w:p w:rsidR="00EB102D" w:rsidRPr="00666713" w:rsidRDefault="00EB102D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в области вербального выражения;</w:t>
      </w:r>
    </w:p>
    <w:p w:rsidR="00EB102D" w:rsidRPr="00666713" w:rsidRDefault="00EB102D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в области художественного выражения; </w:t>
      </w:r>
    </w:p>
    <w:p w:rsidR="00EB102D" w:rsidRPr="00666713" w:rsidRDefault="00EB102D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в области разрешения проблем — социальных, естественнонаучных, математических</w:t>
      </w:r>
      <w:r w:rsidR="00EC7BD6" w:rsidRPr="00666713">
        <w:rPr>
          <w:sz w:val="24"/>
          <w:szCs w:val="24"/>
        </w:rPr>
        <w:t>.</w:t>
      </w:r>
    </w:p>
    <w:p w:rsidR="00EC7BD6" w:rsidRPr="00666713" w:rsidRDefault="00EC7BD6" w:rsidP="00EC7BD6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Содержательные области:</w:t>
      </w:r>
    </w:p>
    <w:p w:rsidR="00EC7BD6" w:rsidRPr="00666713" w:rsidRDefault="00EC7BD6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письменное или устное словесное самовыражение;</w:t>
      </w:r>
    </w:p>
    <w:p w:rsidR="00EC7BD6" w:rsidRPr="00666713" w:rsidRDefault="00EC7BD6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изобразительное и символическое самовыражение;</w:t>
      </w:r>
    </w:p>
    <w:p w:rsidR="00EC7BD6" w:rsidRPr="00666713" w:rsidRDefault="00EC7BD6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решение естественнонаучных и математических проблем;</w:t>
      </w:r>
    </w:p>
    <w:p w:rsidR="00EC7BD6" w:rsidRPr="00666713" w:rsidRDefault="00EC7BD6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решение социальных и межличностных проблем.</w:t>
      </w:r>
    </w:p>
    <w:p w:rsidR="00317C99" w:rsidRPr="00666713" w:rsidRDefault="00EC7BD6" w:rsidP="00EC7BD6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i/>
          <w:sz w:val="24"/>
          <w:szCs w:val="24"/>
        </w:rPr>
        <w:t>Письменное самовыражение</w:t>
      </w:r>
      <w:r w:rsidRPr="00666713">
        <w:rPr>
          <w:sz w:val="24"/>
          <w:szCs w:val="24"/>
        </w:rPr>
        <w:t xml:space="preserve"> требует продемонстрировать воображение и уважение к правилам и условностям, которые делают создаваемые тексты</w:t>
      </w:r>
      <w:r w:rsidR="00317C99" w:rsidRPr="00666713">
        <w:rPr>
          <w:sz w:val="24"/>
          <w:szCs w:val="24"/>
        </w:rPr>
        <w:t xml:space="preserve"> понятными различным аудиториям</w:t>
      </w:r>
      <w:r w:rsidRPr="00666713">
        <w:rPr>
          <w:sz w:val="24"/>
          <w:szCs w:val="24"/>
        </w:rPr>
        <w:t xml:space="preserve">: </w:t>
      </w:r>
    </w:p>
    <w:p w:rsidR="00317C99" w:rsidRPr="00666713" w:rsidRDefault="00EC7BD6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создание свободных высказываний и текстов (с указа</w:t>
      </w:r>
      <w:r w:rsidR="00317C99" w:rsidRPr="00666713">
        <w:rPr>
          <w:sz w:val="24"/>
          <w:szCs w:val="24"/>
        </w:rPr>
        <w:t>нными ограничениями по объему);</w:t>
      </w:r>
    </w:p>
    <w:p w:rsidR="00317C99" w:rsidRPr="00666713" w:rsidRDefault="00EC7BD6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выдвижение идей для создания текстов на основе рассмотрения различных стимулов, таких как рисованные мультфильмы без заголовков, фантастические иллюстрации или ряд абстрактных картинок;</w:t>
      </w:r>
    </w:p>
    <w:p w:rsidR="00317C99" w:rsidRPr="00666713" w:rsidRDefault="00EC7BD6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оценка креати</w:t>
      </w:r>
      <w:r w:rsidR="00317C99" w:rsidRPr="00666713">
        <w:rPr>
          <w:sz w:val="24"/>
          <w:szCs w:val="24"/>
        </w:rPr>
        <w:t>вности приводимых высказываний (заголовков, историй, лозунгов</w:t>
      </w:r>
      <w:r w:rsidR="001541D2" w:rsidRPr="00666713">
        <w:rPr>
          <w:sz w:val="24"/>
          <w:szCs w:val="24"/>
        </w:rPr>
        <w:t xml:space="preserve"> и т.п.</w:t>
      </w:r>
      <w:r w:rsidR="00317C99" w:rsidRPr="00666713">
        <w:rPr>
          <w:sz w:val="24"/>
          <w:szCs w:val="24"/>
        </w:rPr>
        <w:t>);</w:t>
      </w:r>
    </w:p>
    <w:p w:rsidR="00317C99" w:rsidRPr="00666713" w:rsidRDefault="00EC7BD6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совершенствование собственных или чужих текстов. </w:t>
      </w:r>
    </w:p>
    <w:p w:rsidR="001541D2" w:rsidRPr="00666713" w:rsidRDefault="00EC7BD6" w:rsidP="00EC7BD6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i/>
          <w:sz w:val="24"/>
          <w:szCs w:val="24"/>
        </w:rPr>
        <w:t>Визуальное самовыражение</w:t>
      </w:r>
      <w:r w:rsidR="001541D2" w:rsidRPr="00666713">
        <w:rPr>
          <w:sz w:val="24"/>
          <w:szCs w:val="24"/>
        </w:rPr>
        <w:t xml:space="preserve"> предполагает</w:t>
      </w:r>
      <w:r w:rsidRPr="00666713">
        <w:rPr>
          <w:sz w:val="24"/>
          <w:szCs w:val="24"/>
        </w:rPr>
        <w:t xml:space="preserve"> </w:t>
      </w:r>
      <w:r w:rsidR="001541D2" w:rsidRPr="00666713">
        <w:rPr>
          <w:sz w:val="24"/>
          <w:szCs w:val="24"/>
        </w:rPr>
        <w:t>исследование</w:t>
      </w:r>
      <w:r w:rsidRPr="00666713">
        <w:rPr>
          <w:sz w:val="24"/>
          <w:szCs w:val="24"/>
        </w:rPr>
        <w:t>, экспериментир</w:t>
      </w:r>
      <w:r w:rsidR="001541D2" w:rsidRPr="00666713">
        <w:rPr>
          <w:sz w:val="24"/>
          <w:szCs w:val="24"/>
        </w:rPr>
        <w:t>ование и выражение</w:t>
      </w:r>
      <w:r w:rsidRPr="00666713">
        <w:rPr>
          <w:sz w:val="24"/>
          <w:szCs w:val="24"/>
        </w:rPr>
        <w:t xml:space="preserve"> различны</w:t>
      </w:r>
      <w:r w:rsidR="001541D2" w:rsidRPr="00666713">
        <w:rPr>
          <w:sz w:val="24"/>
          <w:szCs w:val="24"/>
        </w:rPr>
        <w:t>х идей</w:t>
      </w:r>
      <w:r w:rsidRPr="00666713">
        <w:rPr>
          <w:sz w:val="24"/>
          <w:szCs w:val="24"/>
        </w:rPr>
        <w:t xml:space="preserve"> с помощью разнообразных изобразительно-выразительных средств</w:t>
      </w:r>
      <w:r w:rsidR="001541D2" w:rsidRPr="00666713">
        <w:rPr>
          <w:sz w:val="24"/>
          <w:szCs w:val="24"/>
        </w:rPr>
        <w:t>:</w:t>
      </w:r>
      <w:r w:rsidRPr="00666713">
        <w:rPr>
          <w:sz w:val="24"/>
          <w:szCs w:val="24"/>
        </w:rPr>
        <w:t xml:space="preserve"> </w:t>
      </w:r>
    </w:p>
    <w:p w:rsidR="001541D2" w:rsidRPr="00666713" w:rsidRDefault="00EC7BD6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выдвижение идей для своих проектов, основываясь на заданном сценарии и исходных установках (например, на тех деталях, которые должны быть включены в проект, или тех инструментах или способах, которые необходимо использовать);</w:t>
      </w:r>
    </w:p>
    <w:p w:rsidR="001541D2" w:rsidRPr="00666713" w:rsidRDefault="00EC7BD6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оценка креативности собственных или чужих идей с позиций их ясности, привлекательности или новизны;</w:t>
      </w:r>
    </w:p>
    <w:p w:rsidR="001541D2" w:rsidRPr="00666713" w:rsidRDefault="00EC7BD6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совершенствование изображений в соответствии с данными инструкциями или дополнительной информацией. </w:t>
      </w:r>
    </w:p>
    <w:p w:rsidR="00EC7BD6" w:rsidRPr="00666713" w:rsidRDefault="00EC7BD6" w:rsidP="001541D2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i/>
          <w:sz w:val="24"/>
          <w:szCs w:val="24"/>
        </w:rPr>
        <w:t>Решение социальных проблем</w:t>
      </w:r>
      <w:r w:rsidRPr="00666713">
        <w:rPr>
          <w:sz w:val="24"/>
          <w:szCs w:val="24"/>
        </w:rPr>
        <w:t xml:space="preserve"> основано на способности сочувствовать, сопереживать потребностям отдельных социальных групп, а также выявлять и оценивать эти потребности; распознавать образцы и выдвигать идеи, имеющие смысл для данной группы, предлагать</w:t>
      </w:r>
      <w:r w:rsidR="001541D2" w:rsidRPr="00666713">
        <w:rPr>
          <w:sz w:val="24"/>
          <w:szCs w:val="24"/>
        </w:rPr>
        <w:t xml:space="preserve"> инновационные и одновременно функциональные решения:</w:t>
      </w:r>
    </w:p>
    <w:p w:rsidR="001541D2" w:rsidRPr="00666713" w:rsidRDefault="001541D2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погружение в проблему, имеющую социальный фокус;</w:t>
      </w:r>
    </w:p>
    <w:p w:rsidR="001541D2" w:rsidRPr="00666713" w:rsidRDefault="001541D2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выдвижение различных идей для решения социальных проблем, отвечающих заданному сценарию;</w:t>
      </w:r>
    </w:p>
    <w:p w:rsidR="001541D2" w:rsidRPr="00666713" w:rsidRDefault="001541D2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оценка оригинальности, эффективности и осуществимости собственных или чужих решений;</w:t>
      </w:r>
    </w:p>
    <w:p w:rsidR="001541D2" w:rsidRPr="00666713" w:rsidRDefault="001541D2" w:rsidP="00666713">
      <w:pPr>
        <w:pStyle w:val="ac"/>
        <w:numPr>
          <w:ilvl w:val="0"/>
          <w:numId w:val="17"/>
        </w:numPr>
        <w:spacing w:before="120"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вовлечение в непрерывный процесс построения знания и совершенствования решения.</w:t>
      </w:r>
    </w:p>
    <w:p w:rsidR="00666713" w:rsidRDefault="001541D2" w:rsidP="001541D2">
      <w:pPr>
        <w:spacing w:before="120" w:after="0" w:line="240" w:lineRule="auto"/>
        <w:jc w:val="both"/>
        <w:rPr>
          <w:sz w:val="24"/>
          <w:szCs w:val="24"/>
        </w:rPr>
      </w:pPr>
      <w:r w:rsidRPr="00666713">
        <w:rPr>
          <w:sz w:val="24"/>
          <w:szCs w:val="24"/>
        </w:rPr>
        <w:t>Несмотря на значительное пересечение с естественнонаучными умениями и навыками, креативное мышление в области точных наук больше сфокусировано</w:t>
      </w:r>
      <w:r w:rsidR="00666713">
        <w:rPr>
          <w:sz w:val="24"/>
          <w:szCs w:val="24"/>
        </w:rPr>
        <w:t>:</w:t>
      </w:r>
    </w:p>
    <w:p w:rsidR="00666713" w:rsidRDefault="001541D2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на процессе выдвижения новых идей, а не на применении уже известных знаний; </w:t>
      </w:r>
    </w:p>
    <w:p w:rsidR="00B4708B" w:rsidRDefault="001541D2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на оригинальности предлагаемых подходов и решений (при условии, что ответы имеют смысл и ценность); </w:t>
      </w:r>
    </w:p>
    <w:p w:rsidR="001541D2" w:rsidRPr="00666713" w:rsidRDefault="001541D2" w:rsidP="00666713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66713">
        <w:rPr>
          <w:sz w:val="24"/>
          <w:szCs w:val="24"/>
        </w:rPr>
        <w:t xml:space="preserve">на открытых проблемах, допускающих альтернативные решения и </w:t>
      </w:r>
      <w:proofErr w:type="gramStart"/>
      <w:r w:rsidRPr="00666713">
        <w:rPr>
          <w:sz w:val="24"/>
          <w:szCs w:val="24"/>
        </w:rPr>
        <w:t>потому требующих серии приближений</w:t>
      </w:r>
      <w:proofErr w:type="gramEnd"/>
      <w:r w:rsidRPr="00666713">
        <w:rPr>
          <w:sz w:val="24"/>
          <w:szCs w:val="24"/>
        </w:rPr>
        <w:t xml:space="preserve"> и уточнений; на способах и процессе получения решения, а не на ответе.</w:t>
      </w:r>
    </w:p>
    <w:sectPr w:rsidR="001541D2" w:rsidRPr="00666713" w:rsidSect="00A4154D">
      <w:headerReference w:type="default" r:id="rId27"/>
      <w:footerReference w:type="default" r:id="rId2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0B" w:rsidRDefault="00987A0B" w:rsidP="00E63731">
      <w:pPr>
        <w:spacing w:after="0" w:line="240" w:lineRule="auto"/>
      </w:pPr>
      <w:r>
        <w:separator/>
      </w:r>
    </w:p>
  </w:endnote>
  <w:endnote w:type="continuationSeparator" w:id="0">
    <w:p w:rsidR="00987A0B" w:rsidRDefault="00987A0B" w:rsidP="00E6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271959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19195D" w:rsidRPr="0026784F" w:rsidRDefault="0026784F" w:rsidP="0026784F">
        <w:pPr>
          <w:pStyle w:val="aa"/>
          <w:rPr>
            <w:i/>
            <w:sz w:val="16"/>
            <w:szCs w:val="16"/>
          </w:rPr>
        </w:pPr>
        <w:r w:rsidRPr="0026784F">
          <w:rPr>
            <w:i/>
            <w:sz w:val="16"/>
            <w:szCs w:val="16"/>
          </w:rPr>
          <w:t>Горностаев А.О.</w:t>
        </w:r>
        <w:r w:rsidR="004A4A03">
          <w:rPr>
            <w:i/>
            <w:sz w:val="16"/>
            <w:szCs w:val="16"/>
          </w:rPr>
          <w:t xml:space="preserve"> Использованы материалы ФГБНУ «ИСРО РАО» (</w:t>
        </w:r>
        <w:r w:rsidR="004A4A03" w:rsidRPr="004A4A03">
          <w:rPr>
            <w:i/>
            <w:sz w:val="16"/>
            <w:szCs w:val="16"/>
          </w:rPr>
          <w:t>http://skiv.instrao.ru/support/demonstratsionnye-materialya/</w:t>
        </w:r>
        <w:r w:rsidR="004A4A03">
          <w:rPr>
            <w:i/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0B" w:rsidRDefault="00987A0B" w:rsidP="00E63731">
      <w:pPr>
        <w:spacing w:after="0" w:line="240" w:lineRule="auto"/>
      </w:pPr>
      <w:r>
        <w:separator/>
      </w:r>
    </w:p>
  </w:footnote>
  <w:footnote w:type="continuationSeparator" w:id="0">
    <w:p w:rsidR="00987A0B" w:rsidRDefault="00987A0B" w:rsidP="00E63731">
      <w:pPr>
        <w:spacing w:after="0" w:line="240" w:lineRule="auto"/>
      </w:pPr>
      <w:r>
        <w:continuationSeparator/>
      </w:r>
    </w:p>
  </w:footnote>
  <w:footnote w:id="1">
    <w:p w:rsidR="008F6D8A" w:rsidRDefault="008F6D8A">
      <w:pPr>
        <w:pStyle w:val="a3"/>
      </w:pPr>
      <w:r>
        <w:rPr>
          <w:rStyle w:val="a5"/>
        </w:rPr>
        <w:footnoteRef/>
      </w:r>
      <w:r>
        <w:t xml:space="preserve"> Леонтьев А.А. Педагогика здравого смысла. Избранные работы по философии образования и педагогической психологии / Сост., предисл., коммент</w:t>
      </w:r>
      <w:r w:rsidR="00E219C3">
        <w:t>арии</w:t>
      </w:r>
      <w:r>
        <w:t xml:space="preserve"> Д.А.</w:t>
      </w:r>
      <w:r w:rsidR="00E219C3">
        <w:t> </w:t>
      </w:r>
      <w:r>
        <w:t>Леонтьева. – М.: Смысл, 2016, 528 c.</w:t>
      </w:r>
    </w:p>
  </w:footnote>
  <w:footnote w:id="2">
    <w:p w:rsidR="00E63731" w:rsidRDefault="00E63731">
      <w:pPr>
        <w:pStyle w:val="a3"/>
      </w:pPr>
      <w:r>
        <w:rPr>
          <w:rStyle w:val="a5"/>
        </w:rPr>
        <w:footnoteRef/>
      </w:r>
      <w:r>
        <w:t xml:space="preserve"> </w:t>
      </w:r>
      <w:r w:rsidRPr="00E63731">
        <w:t>https://www.oecd.org/pisa/data/PISA-2018-draft-frameworks.pdf</w:t>
      </w:r>
    </w:p>
  </w:footnote>
  <w:footnote w:id="3">
    <w:p w:rsidR="000E5EF9" w:rsidRPr="000E5EF9" w:rsidRDefault="000E5EF9">
      <w:pPr>
        <w:pStyle w:val="a3"/>
        <w:rPr>
          <w:lang w:val="en-US"/>
        </w:rPr>
      </w:pPr>
      <w:r>
        <w:rPr>
          <w:rStyle w:val="a5"/>
        </w:rPr>
        <w:footnoteRef/>
      </w:r>
      <w:r w:rsidRPr="000E5EF9">
        <w:rPr>
          <w:lang w:val="en-US"/>
        </w:rPr>
        <w:t xml:space="preserve"> OECD (2017), PISA 2015 Assessment and Analytical Framework: Science, Reading, Mathematics, Financial Literacy and Collaborative Problem </w:t>
      </w:r>
      <w:proofErr w:type="gramStart"/>
      <w:r w:rsidRPr="000E5EF9">
        <w:rPr>
          <w:lang w:val="en-US"/>
        </w:rPr>
        <w:t>Solving</w:t>
      </w:r>
      <w:proofErr w:type="gramEnd"/>
      <w:r w:rsidRPr="000E5EF9">
        <w:rPr>
          <w:lang w:val="en-US"/>
        </w:rPr>
        <w:t>, revised edition, PISA, OECD Publishing, Paris. p. 65-80 (</w:t>
      </w:r>
      <w:r>
        <w:t>определение</w:t>
      </w:r>
      <w:r w:rsidRPr="000E5EF9">
        <w:rPr>
          <w:lang w:val="en-US"/>
        </w:rPr>
        <w:t xml:space="preserve"> – p. 67)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F9" w:rsidRPr="000E5EF9" w:rsidRDefault="000E5EF9" w:rsidP="000E5EF9">
    <w:pPr>
      <w:spacing w:after="0" w:line="240" w:lineRule="auto"/>
      <w:rPr>
        <w:i/>
        <w:sz w:val="26"/>
        <w:szCs w:val="26"/>
      </w:rPr>
    </w:pPr>
    <w:r w:rsidRPr="000E5EF9">
      <w:rPr>
        <w:i/>
        <w:sz w:val="26"/>
        <w:szCs w:val="26"/>
      </w:rPr>
      <w:t>Мониторинг формирования и оценки функциональной грамотности (ИРО РАО)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E05"/>
    <w:multiLevelType w:val="hybridMultilevel"/>
    <w:tmpl w:val="BCAE0A50"/>
    <w:lvl w:ilvl="0" w:tplc="14F2C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3C98"/>
    <w:multiLevelType w:val="hybridMultilevel"/>
    <w:tmpl w:val="AA42333C"/>
    <w:lvl w:ilvl="0" w:tplc="14F2C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4F08"/>
    <w:multiLevelType w:val="hybridMultilevel"/>
    <w:tmpl w:val="50182A74"/>
    <w:lvl w:ilvl="0" w:tplc="14F2C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A32"/>
    <w:multiLevelType w:val="hybridMultilevel"/>
    <w:tmpl w:val="857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17249"/>
    <w:multiLevelType w:val="hybridMultilevel"/>
    <w:tmpl w:val="4BEAE6D4"/>
    <w:lvl w:ilvl="0" w:tplc="14F2C684"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924079"/>
    <w:multiLevelType w:val="hybridMultilevel"/>
    <w:tmpl w:val="230028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5152C4D"/>
    <w:multiLevelType w:val="hybridMultilevel"/>
    <w:tmpl w:val="756E62C8"/>
    <w:lvl w:ilvl="0" w:tplc="14F2C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8029B"/>
    <w:multiLevelType w:val="hybridMultilevel"/>
    <w:tmpl w:val="3B80FF68"/>
    <w:lvl w:ilvl="0" w:tplc="14F2C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249A"/>
    <w:multiLevelType w:val="hybridMultilevel"/>
    <w:tmpl w:val="9D5C5718"/>
    <w:lvl w:ilvl="0" w:tplc="14F2C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71EC"/>
    <w:multiLevelType w:val="hybridMultilevel"/>
    <w:tmpl w:val="8848D1CE"/>
    <w:lvl w:ilvl="0" w:tplc="14F2C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83FFA"/>
    <w:multiLevelType w:val="hybridMultilevel"/>
    <w:tmpl w:val="3F32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63D7B"/>
    <w:multiLevelType w:val="hybridMultilevel"/>
    <w:tmpl w:val="9B84832E"/>
    <w:lvl w:ilvl="0" w:tplc="14F2C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77755"/>
    <w:multiLevelType w:val="hybridMultilevel"/>
    <w:tmpl w:val="B70E2F3E"/>
    <w:lvl w:ilvl="0" w:tplc="14F2C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46948"/>
    <w:multiLevelType w:val="hybridMultilevel"/>
    <w:tmpl w:val="637E4B46"/>
    <w:lvl w:ilvl="0" w:tplc="14F2C684"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3912182"/>
    <w:multiLevelType w:val="hybridMultilevel"/>
    <w:tmpl w:val="808260B0"/>
    <w:lvl w:ilvl="0" w:tplc="14F2C684"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830E7E"/>
    <w:multiLevelType w:val="hybridMultilevel"/>
    <w:tmpl w:val="4C06032A"/>
    <w:lvl w:ilvl="0" w:tplc="14F2C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36C0"/>
    <w:multiLevelType w:val="hybridMultilevel"/>
    <w:tmpl w:val="45FE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25882"/>
    <w:multiLevelType w:val="hybridMultilevel"/>
    <w:tmpl w:val="609A5EC2"/>
    <w:lvl w:ilvl="0" w:tplc="14F2C684">
      <w:numFmt w:val="bullet"/>
      <w:lvlText w:val="•"/>
      <w:lvlJc w:val="left"/>
      <w:pPr>
        <w:ind w:left="78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0C03FB4"/>
    <w:multiLevelType w:val="hybridMultilevel"/>
    <w:tmpl w:val="382ECDFC"/>
    <w:lvl w:ilvl="0" w:tplc="14F2C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8225B"/>
    <w:multiLevelType w:val="hybridMultilevel"/>
    <w:tmpl w:val="689A7604"/>
    <w:lvl w:ilvl="0" w:tplc="14F2C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609CD"/>
    <w:multiLevelType w:val="hybridMultilevel"/>
    <w:tmpl w:val="ACD27B8C"/>
    <w:lvl w:ilvl="0" w:tplc="8968D14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3"/>
  </w:num>
  <w:num w:numId="5">
    <w:abstractNumId w:val="19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11"/>
  </w:num>
  <w:num w:numId="14">
    <w:abstractNumId w:val="18"/>
  </w:num>
  <w:num w:numId="15">
    <w:abstractNumId w:val="2"/>
  </w:num>
  <w:num w:numId="16">
    <w:abstractNumId w:val="4"/>
  </w:num>
  <w:num w:numId="17">
    <w:abstractNumId w:val="12"/>
  </w:num>
  <w:num w:numId="18">
    <w:abstractNumId w:val="15"/>
  </w:num>
  <w:num w:numId="19">
    <w:abstractNumId w:val="0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25"/>
    <w:rsid w:val="000E5EF9"/>
    <w:rsid w:val="001541D2"/>
    <w:rsid w:val="00183C6B"/>
    <w:rsid w:val="0019195D"/>
    <w:rsid w:val="001A2367"/>
    <w:rsid w:val="001C2F4D"/>
    <w:rsid w:val="00254CC5"/>
    <w:rsid w:val="0026784F"/>
    <w:rsid w:val="00285916"/>
    <w:rsid w:val="002E125A"/>
    <w:rsid w:val="00302C9B"/>
    <w:rsid w:val="0030572B"/>
    <w:rsid w:val="00317C99"/>
    <w:rsid w:val="00334B87"/>
    <w:rsid w:val="00343A9C"/>
    <w:rsid w:val="003B3556"/>
    <w:rsid w:val="004877B5"/>
    <w:rsid w:val="004A4A03"/>
    <w:rsid w:val="004A66A5"/>
    <w:rsid w:val="004B4880"/>
    <w:rsid w:val="00514B6D"/>
    <w:rsid w:val="0051540A"/>
    <w:rsid w:val="00640668"/>
    <w:rsid w:val="00641B3F"/>
    <w:rsid w:val="00666713"/>
    <w:rsid w:val="00687E25"/>
    <w:rsid w:val="00775708"/>
    <w:rsid w:val="008220DA"/>
    <w:rsid w:val="008E742E"/>
    <w:rsid w:val="008F0FA9"/>
    <w:rsid w:val="008F6D8A"/>
    <w:rsid w:val="00941C60"/>
    <w:rsid w:val="00987A0B"/>
    <w:rsid w:val="00A0223D"/>
    <w:rsid w:val="00A4154D"/>
    <w:rsid w:val="00B4708B"/>
    <w:rsid w:val="00BB2D65"/>
    <w:rsid w:val="00C01D9D"/>
    <w:rsid w:val="00C371A1"/>
    <w:rsid w:val="00C43CF9"/>
    <w:rsid w:val="00C51BD9"/>
    <w:rsid w:val="00C94021"/>
    <w:rsid w:val="00CC249C"/>
    <w:rsid w:val="00CD55D9"/>
    <w:rsid w:val="00CE53B0"/>
    <w:rsid w:val="00E10291"/>
    <w:rsid w:val="00E219C3"/>
    <w:rsid w:val="00E51546"/>
    <w:rsid w:val="00E63731"/>
    <w:rsid w:val="00EB102D"/>
    <w:rsid w:val="00EC7BD6"/>
    <w:rsid w:val="00F9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AD38A-6136-469B-8D2B-D74F398A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3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37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37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373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63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63731"/>
    <w:rPr>
      <w:color w:val="0000FF"/>
      <w:u w:val="single"/>
    </w:rPr>
  </w:style>
  <w:style w:type="table" w:styleId="a7">
    <w:name w:val="Table Grid"/>
    <w:basedOn w:val="a1"/>
    <w:uiPriority w:val="39"/>
    <w:rsid w:val="008F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EF9"/>
  </w:style>
  <w:style w:type="paragraph" w:styleId="aa">
    <w:name w:val="footer"/>
    <w:basedOn w:val="a"/>
    <w:link w:val="ab"/>
    <w:uiPriority w:val="99"/>
    <w:unhideWhenUsed/>
    <w:rsid w:val="000E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EF9"/>
  </w:style>
  <w:style w:type="paragraph" w:styleId="ac">
    <w:name w:val="List Paragraph"/>
    <w:basedOn w:val="a"/>
    <w:uiPriority w:val="34"/>
    <w:qFormat/>
    <w:rsid w:val="00941C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4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odological_terms.academic.ru/1911/%D0%A1%D0%9F%D0%9E%D0%A1%D0%9E%D0%91%D0%9D%D0%9E%D0%A1%D0%A2%D0%98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skiv.instrao.ru/support/demonstratsionnye-materialya/finansovaya-gramotnost.php" TargetMode="External"/><Relationship Id="rId26" Type="http://schemas.openxmlformats.org/officeDocument/2006/relationships/hyperlink" Target="http://skiv.instrao.ru/support/demonstratsionnye-materialya/kreativnoe-myshlenie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skiv.instrao.ru/support/demonstratsionnye-materialya/globalnye-kompetentsii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kiv.instrao.ru/support/demonstratsionnye-materialya/matematicheskaya-gramotnost.php" TargetMode="External"/><Relationship Id="rId17" Type="http://schemas.openxmlformats.org/officeDocument/2006/relationships/hyperlink" Target="http://skiv.instrao.ru/support/demonstratsionnye-materialya/estestvennonauchnaya-gramotnost.php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skiv.instrao.ru/support/demonstratsionnye-materialya/finansovaya-gramotnost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iv.instrao.ru/support/demonstratsionnye-materialya/chitatelskaya-gramotnost.php" TargetMode="External"/><Relationship Id="rId24" Type="http://schemas.openxmlformats.org/officeDocument/2006/relationships/hyperlink" Target="http://skiv.instrao.ru/support/demonstratsionnye-materialya/kreativnoe-myshleni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/support/demonstratsionnye-materialya/estestvennonauchnaya-gramotnost.php" TargetMode="External"/><Relationship Id="rId23" Type="http://schemas.openxmlformats.org/officeDocument/2006/relationships/hyperlink" Target="http://skiv.instrao.ru/support/demonstratsionnye-materialya/globalnye-kompetentsii.php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skiv.instrao.ru/support/demonstratsionnye-materialya/chitatelskaya-gramotnost.php" TargetMode="External"/><Relationship Id="rId14" Type="http://schemas.openxmlformats.org/officeDocument/2006/relationships/hyperlink" Target="http://skiv.instrao.ru/support/demonstratsionnye-materialya/matematicheskaya-gramotnost.php" TargetMode="External"/><Relationship Id="rId22" Type="http://schemas.openxmlformats.org/officeDocument/2006/relationships/image" Target="media/image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1D61-53FF-4834-8D89-4F01497A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Александр Октавьевич</dc:creator>
  <cp:keywords/>
  <dc:description/>
  <cp:lastModifiedBy>Горностаев Александр Октавьевич</cp:lastModifiedBy>
  <cp:revision>35</cp:revision>
  <dcterms:created xsi:type="dcterms:W3CDTF">2020-09-14T03:16:00Z</dcterms:created>
  <dcterms:modified xsi:type="dcterms:W3CDTF">2020-09-15T02:56:00Z</dcterms:modified>
</cp:coreProperties>
</file>